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91AD" w14:textId="6F1385D6" w:rsidR="00362A6B" w:rsidRPr="00457694" w:rsidRDefault="002B52A9" w:rsidP="00883F73">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7728" behindDoc="0" locked="1" layoutInCell="1" allowOverlap="1" wp14:anchorId="2F569206" wp14:editId="3A9B580F">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E1B3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57694">
        <w:rPr>
          <w:rFonts w:cs="Arial"/>
          <w:noProof w:val="0"/>
          <w:sz w:val="24"/>
          <w:lang w:val="en-GB"/>
        </w:rPr>
        <w:t>3GPP TSG-RAN WG</w:t>
      </w:r>
      <w:r w:rsidR="008D4EAB">
        <w:rPr>
          <w:rFonts w:cs="Arial"/>
          <w:noProof w:val="0"/>
          <w:sz w:val="24"/>
          <w:lang w:val="en-GB"/>
        </w:rPr>
        <w:t>2</w:t>
      </w:r>
      <w:r w:rsidR="00734441" w:rsidRPr="00457694">
        <w:rPr>
          <w:rFonts w:cs="Arial"/>
          <w:noProof w:val="0"/>
          <w:sz w:val="24"/>
          <w:lang w:val="en-GB"/>
        </w:rPr>
        <w:t xml:space="preserve"> </w:t>
      </w:r>
      <w:r w:rsidR="008E7BEF" w:rsidRPr="00457694">
        <w:rPr>
          <w:rFonts w:cs="Arial"/>
          <w:noProof w:val="0"/>
          <w:sz w:val="24"/>
          <w:lang w:val="en-GB"/>
        </w:rPr>
        <w:t>M</w:t>
      </w:r>
      <w:r w:rsidR="00734441" w:rsidRPr="00457694">
        <w:rPr>
          <w:rFonts w:cs="Arial"/>
          <w:noProof w:val="0"/>
          <w:sz w:val="24"/>
          <w:lang w:val="en-GB"/>
        </w:rPr>
        <w:t>eeting</w:t>
      </w:r>
      <w:r w:rsidR="00C456CC" w:rsidRPr="00457694">
        <w:rPr>
          <w:rFonts w:cs="Arial"/>
          <w:noProof w:val="0"/>
          <w:sz w:val="24"/>
          <w:lang w:val="en-GB"/>
        </w:rPr>
        <w:t xml:space="preserve"> </w:t>
      </w:r>
      <w:r w:rsidR="00E86728" w:rsidRPr="00457694">
        <w:rPr>
          <w:rFonts w:cs="Arial"/>
          <w:noProof w:val="0"/>
          <w:sz w:val="24"/>
          <w:lang w:val="en-GB"/>
        </w:rPr>
        <w:t>#1</w:t>
      </w:r>
      <w:r w:rsidR="005C7035" w:rsidRPr="00457694">
        <w:rPr>
          <w:rFonts w:cs="Arial"/>
          <w:noProof w:val="0"/>
          <w:sz w:val="24"/>
          <w:lang w:val="en-GB"/>
        </w:rPr>
        <w:t>1</w:t>
      </w:r>
      <w:r w:rsidR="008D4EAB">
        <w:rPr>
          <w:rFonts w:cs="Arial"/>
          <w:noProof w:val="0"/>
          <w:sz w:val="24"/>
          <w:lang w:val="en-GB"/>
        </w:rPr>
        <w:t>5</w:t>
      </w:r>
      <w:r w:rsidR="0074562E" w:rsidRPr="00457694">
        <w:rPr>
          <w:rFonts w:cs="Arial"/>
          <w:noProof w:val="0"/>
          <w:sz w:val="24"/>
          <w:lang w:val="en-GB"/>
        </w:rPr>
        <w:t>-e</w:t>
      </w:r>
      <w:r w:rsidR="00362A6B" w:rsidRPr="00457694">
        <w:rPr>
          <w:rFonts w:cs="Arial"/>
          <w:noProof w:val="0"/>
          <w:sz w:val="24"/>
          <w:lang w:val="en-GB"/>
        </w:rPr>
        <w:tab/>
      </w:r>
      <w:r w:rsidR="00815BEF" w:rsidRPr="00457694">
        <w:rPr>
          <w:rFonts w:cs="Arial"/>
          <w:noProof w:val="0"/>
          <w:sz w:val="24"/>
          <w:lang w:val="en-GB"/>
        </w:rPr>
        <w:t>R</w:t>
      </w:r>
      <w:r w:rsidR="008D4EAB">
        <w:rPr>
          <w:rFonts w:cs="Arial"/>
          <w:noProof w:val="0"/>
          <w:sz w:val="24"/>
          <w:lang w:val="en-GB"/>
        </w:rPr>
        <w:t>2</w:t>
      </w:r>
      <w:r w:rsidR="00E96564" w:rsidRPr="00457694">
        <w:rPr>
          <w:rFonts w:cs="Arial"/>
          <w:noProof w:val="0"/>
          <w:sz w:val="24"/>
          <w:lang w:val="en-GB"/>
        </w:rPr>
        <w:t>-</w:t>
      </w:r>
      <w:r w:rsidR="006F6D56" w:rsidRPr="00457694">
        <w:rPr>
          <w:rFonts w:cs="Arial"/>
          <w:noProof w:val="0"/>
          <w:sz w:val="24"/>
          <w:lang w:val="en-GB"/>
        </w:rPr>
        <w:t>2</w:t>
      </w:r>
      <w:r w:rsidR="005070DD" w:rsidRPr="00457694">
        <w:rPr>
          <w:rFonts w:cs="Arial"/>
          <w:noProof w:val="0"/>
          <w:sz w:val="24"/>
          <w:lang w:val="en-GB"/>
        </w:rPr>
        <w:t>1</w:t>
      </w:r>
      <w:r w:rsidR="00BB42AB">
        <w:rPr>
          <w:rFonts w:cs="Arial"/>
          <w:noProof w:val="0"/>
          <w:sz w:val="24"/>
          <w:lang w:val="en-GB"/>
        </w:rPr>
        <w:t>07172</w:t>
      </w:r>
    </w:p>
    <w:p w14:paraId="2F5691AE" w14:textId="5FED7EE3" w:rsidR="0097006C" w:rsidRPr="00457694" w:rsidRDefault="0074562E" w:rsidP="00883F73">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E-meeting</w:t>
      </w:r>
      <w:r w:rsidR="00E803E2" w:rsidRPr="00457694">
        <w:rPr>
          <w:rFonts w:eastAsia="SimSun" w:cs="Arial"/>
          <w:noProof w:val="0"/>
          <w:sz w:val="24"/>
          <w:szCs w:val="22"/>
          <w:lang w:val="en-GB"/>
        </w:rPr>
        <w:t>,</w:t>
      </w:r>
      <w:r w:rsidR="00D51E1C" w:rsidRPr="00457694">
        <w:rPr>
          <w:rFonts w:eastAsia="SimSun" w:cs="Arial"/>
          <w:noProof w:val="0"/>
          <w:sz w:val="24"/>
          <w:szCs w:val="22"/>
          <w:lang w:val="en-GB"/>
        </w:rPr>
        <w:t xml:space="preserve"> </w:t>
      </w:r>
      <w:r w:rsidR="00AE6810">
        <w:rPr>
          <w:rFonts w:eastAsia="SimSun" w:cs="Arial"/>
          <w:noProof w:val="0"/>
          <w:sz w:val="24"/>
          <w:szCs w:val="22"/>
          <w:lang w:val="en-GB"/>
        </w:rPr>
        <w:t>August</w:t>
      </w:r>
      <w:r w:rsidR="005070DD" w:rsidRPr="00457694">
        <w:rPr>
          <w:rFonts w:eastAsia="SimSun" w:cs="Arial"/>
          <w:noProof w:val="0"/>
          <w:sz w:val="24"/>
          <w:szCs w:val="22"/>
          <w:lang w:val="en-GB"/>
        </w:rPr>
        <w:t xml:space="preserve"> </w:t>
      </w:r>
      <w:r w:rsidR="00662FFE">
        <w:rPr>
          <w:rFonts w:eastAsia="SimSun" w:cs="Arial"/>
          <w:noProof w:val="0"/>
          <w:sz w:val="24"/>
          <w:szCs w:val="22"/>
          <w:lang w:val="en-GB"/>
        </w:rPr>
        <w:t>1</w:t>
      </w:r>
      <w:r w:rsidR="00AE6810">
        <w:rPr>
          <w:rFonts w:eastAsia="SimSun" w:cs="Arial"/>
          <w:noProof w:val="0"/>
          <w:sz w:val="24"/>
          <w:szCs w:val="22"/>
          <w:lang w:val="en-GB"/>
        </w:rPr>
        <w:t>6</w:t>
      </w:r>
      <w:r w:rsidR="00D1627E" w:rsidRPr="00457694">
        <w:rPr>
          <w:rFonts w:eastAsia="SimSun" w:cs="Arial"/>
          <w:noProof w:val="0"/>
          <w:sz w:val="24"/>
          <w:szCs w:val="22"/>
          <w:lang w:val="en-GB"/>
        </w:rPr>
        <w:t xml:space="preserve"> – </w:t>
      </w:r>
      <w:r w:rsidR="00662FFE">
        <w:rPr>
          <w:rFonts w:eastAsia="SimSun" w:cs="Arial"/>
          <w:noProof w:val="0"/>
          <w:sz w:val="24"/>
          <w:szCs w:val="22"/>
          <w:lang w:val="en-GB"/>
        </w:rPr>
        <w:t>2</w:t>
      </w:r>
      <w:r w:rsidR="00AE6810">
        <w:rPr>
          <w:rFonts w:eastAsia="SimSun" w:cs="Arial"/>
          <w:noProof w:val="0"/>
          <w:sz w:val="24"/>
          <w:szCs w:val="22"/>
          <w:lang w:val="en-GB"/>
        </w:rPr>
        <w:t>6</w:t>
      </w:r>
      <w:r w:rsidR="00D1627E" w:rsidRPr="00457694">
        <w:rPr>
          <w:rFonts w:eastAsia="SimSun" w:cs="Arial"/>
          <w:noProof w:val="0"/>
          <w:sz w:val="24"/>
          <w:szCs w:val="22"/>
          <w:lang w:val="en-GB"/>
        </w:rPr>
        <w:t>,</w:t>
      </w:r>
      <w:r w:rsidR="00D51E1C" w:rsidRPr="00457694">
        <w:rPr>
          <w:rFonts w:eastAsia="SimSun" w:cs="Arial"/>
          <w:noProof w:val="0"/>
          <w:sz w:val="24"/>
          <w:szCs w:val="22"/>
          <w:lang w:val="en-GB"/>
        </w:rPr>
        <w:t xml:space="preserve"> 202</w:t>
      </w:r>
      <w:r w:rsidR="005070DD" w:rsidRPr="00457694">
        <w:rPr>
          <w:rFonts w:eastAsia="SimSun" w:cs="Arial"/>
          <w:noProof w:val="0"/>
          <w:sz w:val="24"/>
          <w:szCs w:val="22"/>
          <w:lang w:val="en-GB"/>
        </w:rPr>
        <w:t>1</w:t>
      </w:r>
      <w:r w:rsidR="00362A6B" w:rsidRPr="00457694">
        <w:rPr>
          <w:rFonts w:cs="Arial"/>
          <w:b w:val="0"/>
          <w:noProof w:val="0"/>
          <w:sz w:val="24"/>
          <w:lang w:val="en-GB"/>
        </w:rPr>
        <w:tab/>
      </w:r>
    </w:p>
    <w:p w14:paraId="2F5691AF" w14:textId="4E515BC5" w:rsidR="00C456CC" w:rsidRPr="00457694" w:rsidRDefault="00C456CC" w:rsidP="00883F73">
      <w:pPr>
        <w:pStyle w:val="3GPPHeader"/>
        <w:spacing w:after="120"/>
        <w:rPr>
          <w:rFonts w:cs="Arial"/>
          <w:lang w:val="en-GB"/>
        </w:rPr>
      </w:pPr>
      <w:r w:rsidRPr="00457694">
        <w:rPr>
          <w:rFonts w:cs="Arial"/>
          <w:lang w:val="en-GB"/>
        </w:rPr>
        <w:t>Agenda Item:</w:t>
      </w:r>
      <w:r w:rsidRPr="00457694">
        <w:rPr>
          <w:rFonts w:cs="Arial"/>
          <w:lang w:val="en-GB"/>
        </w:rPr>
        <w:tab/>
      </w:r>
      <w:r w:rsidR="008D4EAB">
        <w:rPr>
          <w:rFonts w:cs="Arial"/>
          <w:lang w:val="en-GB"/>
        </w:rPr>
        <w:t>8.4.3</w:t>
      </w:r>
    </w:p>
    <w:p w14:paraId="2F5691B0" w14:textId="0D20558D" w:rsidR="00652667" w:rsidRPr="00457694" w:rsidRDefault="00652667" w:rsidP="00883F73">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00C20C92" w:rsidRPr="00457694">
        <w:rPr>
          <w:rFonts w:cs="Arial"/>
          <w:bCs/>
        </w:rPr>
        <w:t>Qualcomm Incorporated</w:t>
      </w:r>
      <w:r w:rsidR="00BB42AB">
        <w:rPr>
          <w:rFonts w:cs="Arial"/>
          <w:bCs/>
        </w:rPr>
        <w:t>, Apple</w:t>
      </w:r>
    </w:p>
    <w:p w14:paraId="2F5691B1" w14:textId="72AF17B4" w:rsidR="00F23A10" w:rsidRPr="0032587E" w:rsidRDefault="00F23A10" w:rsidP="00883F73">
      <w:pPr>
        <w:tabs>
          <w:tab w:val="left" w:pos="1701"/>
        </w:tabs>
        <w:ind w:left="1701" w:hanging="1701"/>
        <w:rPr>
          <w:rFonts w:cs="Arial"/>
          <w:b/>
          <w:sz w:val="24"/>
        </w:rPr>
      </w:pPr>
      <w:r w:rsidRPr="00047C8D">
        <w:rPr>
          <w:rFonts w:cs="Arial"/>
          <w:b/>
          <w:bCs/>
          <w:sz w:val="24"/>
        </w:rPr>
        <w:t>Title:</w:t>
      </w:r>
      <w:r w:rsidRPr="00047C8D">
        <w:rPr>
          <w:rFonts w:cs="Arial"/>
          <w:bCs/>
          <w:sz w:val="24"/>
        </w:rPr>
        <w:tab/>
      </w:r>
      <w:r w:rsidR="00C92A5E">
        <w:rPr>
          <w:rFonts w:cs="Arial"/>
          <w:b/>
          <w:sz w:val="24"/>
        </w:rPr>
        <w:t xml:space="preserve">RAN2 aspects </w:t>
      </w:r>
      <w:r w:rsidR="005C14D0">
        <w:rPr>
          <w:rFonts w:cs="Arial"/>
          <w:b/>
          <w:sz w:val="24"/>
        </w:rPr>
        <w:t>related to</w:t>
      </w:r>
      <w:r w:rsidR="00C92A5E">
        <w:rPr>
          <w:rFonts w:cs="Arial"/>
          <w:b/>
          <w:sz w:val="24"/>
        </w:rPr>
        <w:t xml:space="preserve"> </w:t>
      </w:r>
      <w:r w:rsidR="00FF6C9C">
        <w:rPr>
          <w:rFonts w:cs="Arial"/>
          <w:b/>
          <w:sz w:val="24"/>
        </w:rPr>
        <w:t>RAN3’s LS on Full Migration</w:t>
      </w:r>
    </w:p>
    <w:p w14:paraId="2F5691B2" w14:textId="54520A8F" w:rsidR="00652667" w:rsidRPr="00457694" w:rsidRDefault="00DB630B" w:rsidP="00883F73">
      <w:pPr>
        <w:pStyle w:val="3GPPHeader"/>
        <w:spacing w:after="120"/>
        <w:rPr>
          <w:rFonts w:cs="Arial"/>
          <w:lang w:val="en-GB"/>
        </w:rPr>
      </w:pPr>
      <w:r w:rsidRPr="00457694">
        <w:rPr>
          <w:rFonts w:cs="Arial"/>
          <w:lang w:val="en-GB"/>
        </w:rPr>
        <w:t>Document for:</w:t>
      </w:r>
      <w:r w:rsidRPr="00457694">
        <w:rPr>
          <w:rFonts w:cs="Arial"/>
          <w:lang w:val="en-GB"/>
        </w:rPr>
        <w:tab/>
        <w:t>Discussion</w:t>
      </w:r>
    </w:p>
    <w:p w14:paraId="2F5691B3" w14:textId="77777777" w:rsidR="00652667" w:rsidRPr="00457694" w:rsidRDefault="00652667" w:rsidP="0072451D">
      <w:pPr>
        <w:pStyle w:val="Heading1"/>
        <w:rPr>
          <w:rFonts w:cs="Arial"/>
        </w:rPr>
      </w:pPr>
      <w:r w:rsidRPr="00457694">
        <w:rPr>
          <w:rFonts w:cs="Arial"/>
        </w:rPr>
        <w:t>Introduction</w:t>
      </w:r>
      <w:bookmarkStart w:id="0" w:name="_Ref174151459"/>
      <w:bookmarkStart w:id="1" w:name="_Ref189809556"/>
    </w:p>
    <w:p w14:paraId="60007CFB" w14:textId="7A04D995" w:rsidR="00354E5F" w:rsidRDefault="002C2D68"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In TSG</w:t>
      </w:r>
      <w:r w:rsidR="00766750" w:rsidRPr="00042FB9">
        <w:rPr>
          <w:rFonts w:ascii="Arial" w:eastAsia="Times New Roman" w:hAnsi="Arial" w:cs="Arial"/>
          <w:sz w:val="20"/>
          <w:szCs w:val="20"/>
          <w:lang w:val="en-US" w:eastAsia="en-US"/>
        </w:rPr>
        <w:t xml:space="preserve"> RAN</w:t>
      </w:r>
      <w:r w:rsidR="005D23B5">
        <w:rPr>
          <w:rFonts w:ascii="Arial" w:eastAsia="Times New Roman" w:hAnsi="Arial" w:cs="Arial"/>
          <w:sz w:val="20"/>
          <w:szCs w:val="20"/>
          <w:lang w:val="en-US" w:eastAsia="en-US"/>
        </w:rPr>
        <w:t>3</w:t>
      </w:r>
      <w:r w:rsidR="00766750" w:rsidRPr="00042FB9">
        <w:rPr>
          <w:rFonts w:ascii="Arial" w:eastAsia="Times New Roman" w:hAnsi="Arial" w:cs="Arial"/>
          <w:sz w:val="20"/>
          <w:szCs w:val="20"/>
          <w:lang w:val="en-US" w:eastAsia="en-US"/>
        </w:rPr>
        <w:t xml:space="preserve"> </w:t>
      </w:r>
      <w:r w:rsidR="00700EF0" w:rsidRPr="00042FB9">
        <w:rPr>
          <w:rFonts w:ascii="Arial" w:eastAsia="Times New Roman" w:hAnsi="Arial" w:cs="Arial"/>
          <w:sz w:val="20"/>
          <w:szCs w:val="20"/>
          <w:lang w:val="en-US" w:eastAsia="en-US"/>
        </w:rPr>
        <w:t>Meeting #1</w:t>
      </w:r>
      <w:r w:rsidR="00AE072E" w:rsidRPr="00042FB9">
        <w:rPr>
          <w:rFonts w:ascii="Arial" w:eastAsia="Times New Roman" w:hAnsi="Arial" w:cs="Arial"/>
          <w:sz w:val="20"/>
          <w:szCs w:val="20"/>
          <w:lang w:val="en-US" w:eastAsia="en-US"/>
        </w:rPr>
        <w:t>1</w:t>
      </w:r>
      <w:r w:rsidR="005D23B5">
        <w:rPr>
          <w:rFonts w:ascii="Arial" w:eastAsia="Times New Roman" w:hAnsi="Arial" w:cs="Arial"/>
          <w:sz w:val="20"/>
          <w:szCs w:val="20"/>
          <w:lang w:val="en-US" w:eastAsia="en-US"/>
        </w:rPr>
        <w:t>2</w:t>
      </w:r>
      <w:r w:rsidR="00700EF0" w:rsidRPr="00042FB9">
        <w:rPr>
          <w:rFonts w:ascii="Arial" w:eastAsia="Times New Roman" w:hAnsi="Arial" w:cs="Arial"/>
          <w:sz w:val="20"/>
          <w:szCs w:val="20"/>
          <w:lang w:val="en-US" w:eastAsia="en-US"/>
        </w:rPr>
        <w:t>e</w:t>
      </w:r>
      <w:r w:rsidR="002A6E90" w:rsidRPr="00042FB9">
        <w:rPr>
          <w:rFonts w:ascii="Arial" w:eastAsia="Times New Roman" w:hAnsi="Arial" w:cs="Arial"/>
          <w:sz w:val="20"/>
          <w:szCs w:val="20"/>
          <w:lang w:val="en-US" w:eastAsia="en-US"/>
        </w:rPr>
        <w:t xml:space="preserve"> </w:t>
      </w:r>
      <w:r w:rsidR="005D23B5">
        <w:rPr>
          <w:rFonts w:ascii="Arial" w:eastAsia="Times New Roman" w:hAnsi="Arial" w:cs="Arial"/>
          <w:sz w:val="20"/>
          <w:szCs w:val="20"/>
          <w:lang w:val="en-US" w:eastAsia="en-US"/>
        </w:rPr>
        <w:t>agreed</w:t>
      </w:r>
      <w:r w:rsidR="002E5E64">
        <w:rPr>
          <w:rFonts w:ascii="Arial" w:eastAsia="Times New Roman" w:hAnsi="Arial" w:cs="Arial"/>
          <w:sz w:val="20"/>
          <w:szCs w:val="20"/>
          <w:lang w:val="en-US" w:eastAsia="en-US"/>
        </w:rPr>
        <w:t xml:space="preserve"> </w:t>
      </w:r>
      <w:r w:rsidR="00CC2A0D" w:rsidRPr="00042FB9">
        <w:rPr>
          <w:rFonts w:ascii="Arial" w:eastAsia="Times New Roman" w:hAnsi="Arial" w:cs="Arial"/>
          <w:sz w:val="20"/>
          <w:szCs w:val="20"/>
          <w:lang w:val="en-US" w:eastAsia="en-US"/>
        </w:rPr>
        <w:t>[1]</w:t>
      </w:r>
      <w:r w:rsidR="002A6E90" w:rsidRPr="00042FB9">
        <w:rPr>
          <w:rFonts w:ascii="Arial" w:eastAsia="Times New Roman" w:hAnsi="Arial" w:cs="Arial"/>
          <w:sz w:val="20"/>
          <w:szCs w:val="20"/>
          <w:lang w:val="en-US" w:eastAsia="en-US"/>
        </w:rPr>
        <w:t>:</w:t>
      </w:r>
      <w:r w:rsidR="00354E5F" w:rsidRPr="00042FB9">
        <w:rPr>
          <w:rFonts w:ascii="Arial" w:eastAsia="Times New Roman" w:hAnsi="Arial" w:cs="Arial"/>
          <w:sz w:val="20"/>
          <w:szCs w:val="20"/>
          <w:lang w:val="en-US" w:eastAsia="en-US"/>
        </w:rPr>
        <w:t xml:space="preserve"> </w:t>
      </w:r>
    </w:p>
    <w:tbl>
      <w:tblPr>
        <w:tblStyle w:val="TableGrid"/>
        <w:tblW w:w="0" w:type="auto"/>
        <w:tblLook w:val="04A0" w:firstRow="1" w:lastRow="0" w:firstColumn="1" w:lastColumn="0" w:noHBand="0" w:noVBand="1"/>
      </w:tblPr>
      <w:tblGrid>
        <w:gridCol w:w="9629"/>
      </w:tblGrid>
      <w:tr w:rsidR="00F2013E" w14:paraId="7585AEA7" w14:textId="77777777" w:rsidTr="00651DD3">
        <w:tc>
          <w:tcPr>
            <w:tcW w:w="9629" w:type="dxa"/>
          </w:tcPr>
          <w:p w14:paraId="47032372" w14:textId="77777777" w:rsidR="00C92A5E" w:rsidRPr="00D05DAE" w:rsidRDefault="00C92A5E" w:rsidP="00C92A5E">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Agree on the following terminologies and definitions:</w:t>
            </w:r>
          </w:p>
          <w:p w14:paraId="5E7394A5" w14:textId="77777777" w:rsidR="00C92A5E" w:rsidRPr="00D05DAE" w:rsidRDefault="00C92A5E" w:rsidP="00C92A5E">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 Boundary IAB node: IAB-node, whose IAB-DU is terminated to a different IAB-donor-CU than a parent DU</w:t>
            </w:r>
          </w:p>
          <w:p w14:paraId="131A5BAE" w14:textId="77777777" w:rsidR="00C92A5E" w:rsidRPr="00D05DAE" w:rsidRDefault="00C92A5E" w:rsidP="00C92A5E">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 Partial Migration: the boundary IAB-MT is migrated to the 2nd IAB-donor-CU, while the boundary IAB-DU and descendant IAB node(s) (if any) are terminated to the 1st IAB-donor-CU.</w:t>
            </w:r>
          </w:p>
          <w:p w14:paraId="753BDE9A" w14:textId="77777777" w:rsidR="00C92A5E" w:rsidRDefault="00C92A5E" w:rsidP="00C92A5E">
            <w:pPr>
              <w:widowControl w:val="0"/>
              <w:ind w:left="144" w:hanging="144"/>
              <w:rPr>
                <w:rFonts w:ascii="Calibri" w:hAnsi="Calibri" w:cs="Calibri"/>
                <w:b/>
                <w:bCs/>
                <w:color w:val="00B050"/>
                <w:sz w:val="18"/>
                <w:szCs w:val="24"/>
              </w:rPr>
            </w:pPr>
            <w:r w:rsidRPr="00D05DAE">
              <w:rPr>
                <w:rFonts w:ascii="Calibri" w:hAnsi="Calibri" w:cs="Calibri"/>
                <w:b/>
                <w:bCs/>
                <w:color w:val="00B050"/>
                <w:sz w:val="18"/>
                <w:szCs w:val="24"/>
              </w:rPr>
              <w:t xml:space="preserve">- Full Migration: the boundary IAB node and the descendant IAB node(s) (if any) are migrated (both RRC and F1 connection) to the 2nd IAB-donor-CU from 1st IAB-donor-CU. </w:t>
            </w:r>
          </w:p>
          <w:p w14:paraId="7BE0D0DA" w14:textId="78619D1F" w:rsidR="005D23B5" w:rsidRPr="00D05DAE" w:rsidRDefault="005D23B5" w:rsidP="005D23B5">
            <w:pPr>
              <w:widowControl w:val="0"/>
              <w:rPr>
                <w:rFonts w:ascii="Calibri" w:hAnsi="Calibri" w:cs="Calibri"/>
                <w:b/>
                <w:bCs/>
                <w:color w:val="00B050"/>
                <w:sz w:val="18"/>
                <w:szCs w:val="24"/>
              </w:rPr>
            </w:pPr>
            <w:r w:rsidRPr="00D05DAE">
              <w:rPr>
                <w:rFonts w:ascii="Calibri" w:hAnsi="Calibri" w:cs="Calibri"/>
                <w:b/>
                <w:bCs/>
                <w:color w:val="00B050"/>
                <w:sz w:val="18"/>
                <w:szCs w:val="24"/>
              </w:rPr>
              <w:t>The following two implementation alternatives, which involve two logical IAB-DUs at the boundary IAB node, are to be further discussed in the scope of Full Migration:</w:t>
            </w:r>
          </w:p>
          <w:p w14:paraId="7AB92631" w14:textId="77777777" w:rsidR="005D23B5" w:rsidRPr="00D05DAE" w:rsidRDefault="005D23B5" w:rsidP="005D23B5">
            <w:pPr>
              <w:widowControl w:val="0"/>
              <w:rPr>
                <w:rFonts w:ascii="Calibri" w:hAnsi="Calibri" w:cs="Calibri"/>
                <w:b/>
                <w:bCs/>
                <w:color w:val="00B050"/>
                <w:sz w:val="18"/>
                <w:szCs w:val="24"/>
              </w:rPr>
            </w:pPr>
            <w:r w:rsidRPr="00D05DAE">
              <w:rPr>
                <w:rFonts w:ascii="Calibri" w:hAnsi="Calibri" w:cs="Calibri"/>
                <w:b/>
                <w:bCs/>
                <w:color w:val="00B050"/>
                <w:sz w:val="18"/>
                <w:szCs w:val="24"/>
              </w:rPr>
              <w:t>- Alt1: the two logical DUs use separate physical cell resources</w:t>
            </w:r>
          </w:p>
          <w:p w14:paraId="0452BF68" w14:textId="0A1C55B7" w:rsidR="00F2013E" w:rsidRPr="005D23B5" w:rsidRDefault="005D23B5" w:rsidP="005D23B5">
            <w:pPr>
              <w:widowControl w:val="0"/>
              <w:rPr>
                <w:rFonts w:ascii="Calibri" w:hAnsi="Calibri" w:cs="Calibri"/>
                <w:b/>
                <w:bCs/>
                <w:color w:val="00B050"/>
                <w:sz w:val="18"/>
                <w:szCs w:val="24"/>
              </w:rPr>
            </w:pPr>
            <w:r w:rsidRPr="00D05DAE">
              <w:rPr>
                <w:rFonts w:ascii="Calibri" w:hAnsi="Calibri" w:cs="Calibri"/>
                <w:b/>
                <w:bCs/>
                <w:color w:val="00B050"/>
                <w:sz w:val="18"/>
                <w:szCs w:val="24"/>
              </w:rPr>
              <w:t>- Alt2: the two logical DUs use the same physical cell resources</w:t>
            </w:r>
          </w:p>
        </w:tc>
      </w:tr>
    </w:tbl>
    <w:p w14:paraId="4F839978" w14:textId="77777777" w:rsidR="00D45B3A" w:rsidRDefault="00D45B3A" w:rsidP="00D45B3A">
      <w:pPr>
        <w:pStyle w:val="ListParagraph"/>
        <w:spacing w:after="160" w:line="252" w:lineRule="auto"/>
        <w:ind w:left="0"/>
        <w:contextualSpacing/>
        <w:rPr>
          <w:rFonts w:ascii="Arial" w:eastAsia="Times New Roman" w:hAnsi="Arial" w:cs="Arial"/>
          <w:sz w:val="20"/>
          <w:szCs w:val="20"/>
          <w:lang w:val="en-US" w:eastAsia="en-US"/>
        </w:rPr>
      </w:pPr>
    </w:p>
    <w:p w14:paraId="512267E4" w14:textId="7275BDC3" w:rsidR="005D23B5" w:rsidRDefault="00D45B3A" w:rsidP="00D45B3A">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TSG </w:t>
      </w:r>
      <w:r w:rsidR="00C92A5E">
        <w:rPr>
          <w:rFonts w:ascii="Arial" w:eastAsia="Times New Roman" w:hAnsi="Arial" w:cs="Arial"/>
          <w:sz w:val="20"/>
          <w:szCs w:val="20"/>
          <w:lang w:val="en-US" w:eastAsia="en-US"/>
        </w:rPr>
        <w:t>RAN3</w:t>
      </w:r>
      <w:r w:rsidRPr="00042FB9">
        <w:rPr>
          <w:rFonts w:ascii="Arial" w:eastAsia="Times New Roman" w:hAnsi="Arial" w:cs="Arial"/>
          <w:sz w:val="20"/>
          <w:szCs w:val="20"/>
          <w:lang w:val="en-US" w:eastAsia="en-US"/>
        </w:rPr>
        <w:t xml:space="preserve"> Meeting #11</w:t>
      </w:r>
      <w:r>
        <w:rPr>
          <w:rFonts w:ascii="Arial" w:eastAsia="Times New Roman" w:hAnsi="Arial" w:cs="Arial"/>
          <w:sz w:val="20"/>
          <w:szCs w:val="20"/>
          <w:lang w:val="en-US" w:eastAsia="en-US"/>
        </w:rPr>
        <w:t>2</w:t>
      </w:r>
      <w:r w:rsidRPr="00042FB9">
        <w:rPr>
          <w:rFonts w:ascii="Arial" w:eastAsia="Times New Roman" w:hAnsi="Arial" w:cs="Arial"/>
          <w:sz w:val="20"/>
          <w:szCs w:val="20"/>
          <w:lang w:val="en-US" w:eastAsia="en-US"/>
        </w:rPr>
        <w:t>e</w:t>
      </w:r>
      <w:r w:rsidR="005D23B5">
        <w:rPr>
          <w:rFonts w:ascii="Arial" w:eastAsia="Times New Roman" w:hAnsi="Arial" w:cs="Arial"/>
          <w:sz w:val="20"/>
          <w:szCs w:val="20"/>
          <w:lang w:val="en-US" w:eastAsia="en-US"/>
        </w:rPr>
        <w:t xml:space="preserve"> further sen</w:t>
      </w:r>
      <w:r w:rsidR="00C92A5E">
        <w:rPr>
          <w:rFonts w:ascii="Arial" w:eastAsia="Times New Roman" w:hAnsi="Arial" w:cs="Arial"/>
          <w:sz w:val="20"/>
          <w:szCs w:val="20"/>
          <w:lang w:val="en-US" w:eastAsia="en-US"/>
        </w:rPr>
        <w:t>t</w:t>
      </w:r>
      <w:r w:rsidR="005D23B5">
        <w:rPr>
          <w:rFonts w:ascii="Arial" w:eastAsia="Times New Roman" w:hAnsi="Arial" w:cs="Arial"/>
          <w:sz w:val="20"/>
          <w:szCs w:val="20"/>
          <w:lang w:val="en-US" w:eastAsia="en-US"/>
        </w:rPr>
        <w:t xml:space="preserve"> an LS to RAN2 </w:t>
      </w:r>
      <w:r w:rsidR="00794779">
        <w:rPr>
          <w:rFonts w:ascii="Arial" w:eastAsia="Times New Roman" w:hAnsi="Arial" w:cs="Arial"/>
          <w:sz w:val="20"/>
          <w:szCs w:val="20"/>
          <w:lang w:val="en-US" w:eastAsia="en-US"/>
        </w:rPr>
        <w:t xml:space="preserve">related to these agreements and </w:t>
      </w:r>
      <w:r w:rsidR="00151023">
        <w:rPr>
          <w:rFonts w:ascii="Arial" w:eastAsia="Times New Roman" w:hAnsi="Arial" w:cs="Arial"/>
          <w:sz w:val="20"/>
          <w:szCs w:val="20"/>
          <w:lang w:val="en-US" w:eastAsia="en-US"/>
        </w:rPr>
        <w:t>including</w:t>
      </w:r>
      <w:r w:rsidR="00794779">
        <w:rPr>
          <w:rFonts w:ascii="Arial" w:eastAsia="Times New Roman" w:hAnsi="Arial" w:cs="Arial"/>
          <w:sz w:val="20"/>
          <w:szCs w:val="20"/>
          <w:lang w:val="en-US" w:eastAsia="en-US"/>
        </w:rPr>
        <w:t xml:space="preserve"> the </w:t>
      </w:r>
      <w:r w:rsidR="00BD4DE7">
        <w:rPr>
          <w:rFonts w:ascii="Arial" w:eastAsia="Times New Roman" w:hAnsi="Arial" w:cs="Arial"/>
          <w:sz w:val="20"/>
          <w:szCs w:val="20"/>
          <w:lang w:val="en-US" w:eastAsia="en-US"/>
        </w:rPr>
        <w:t>following questions</w:t>
      </w:r>
      <w:r w:rsidR="001716C6">
        <w:rPr>
          <w:rFonts w:ascii="Arial" w:eastAsia="Times New Roman" w:hAnsi="Arial" w:cs="Arial"/>
          <w:sz w:val="20"/>
          <w:szCs w:val="20"/>
          <w:lang w:val="en-US" w:eastAsia="en-US"/>
        </w:rPr>
        <w:t xml:space="preserve"> [2]</w:t>
      </w:r>
      <w:r w:rsidR="00BD4DE7">
        <w:rPr>
          <w:rFonts w:ascii="Arial" w:eastAsia="Times New Roman" w:hAnsi="Arial" w:cs="Arial"/>
          <w:sz w:val="20"/>
          <w:szCs w:val="20"/>
          <w:lang w:val="en-US" w:eastAsia="en-US"/>
        </w:rPr>
        <w:t>:</w:t>
      </w:r>
    </w:p>
    <w:tbl>
      <w:tblPr>
        <w:tblStyle w:val="TableGrid"/>
        <w:tblW w:w="0" w:type="auto"/>
        <w:tblLook w:val="04A0" w:firstRow="1" w:lastRow="0" w:firstColumn="1" w:lastColumn="0" w:noHBand="0" w:noVBand="1"/>
      </w:tblPr>
      <w:tblGrid>
        <w:gridCol w:w="9629"/>
      </w:tblGrid>
      <w:tr w:rsidR="00BD4DE7" w14:paraId="2A48FBA4" w14:textId="77777777" w:rsidTr="00BD4DE7">
        <w:tc>
          <w:tcPr>
            <w:tcW w:w="9629" w:type="dxa"/>
          </w:tcPr>
          <w:p w14:paraId="65EF5502" w14:textId="77777777" w:rsidR="00BD4DE7" w:rsidRDefault="00BD4DE7" w:rsidP="00BD4DE7">
            <w:pPr>
              <w:pStyle w:val="NormalWeb"/>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 xml:space="preserve">RAN3 would like to ask RAN1, RAN2, and RAN4 to provide feedback, e.g, </w:t>
            </w:r>
            <w:r>
              <w:rPr>
                <w:rFonts w:ascii="Arial" w:eastAsia="DengXian" w:hAnsi="Arial" w:cs="Arial"/>
                <w:b/>
                <w:sz w:val="20"/>
                <w:szCs w:val="20"/>
                <w:lang w:val="en-GB"/>
              </w:rPr>
              <w:t xml:space="preserve">any technical issue for the above Alt1 and Alt2? </w:t>
            </w:r>
            <w:r>
              <w:rPr>
                <w:rFonts w:ascii="Arial" w:eastAsia="DengXian" w:hAnsi="Arial" w:cs="Arial"/>
                <w:sz w:val="20"/>
                <w:szCs w:val="20"/>
                <w:lang w:val="en-GB"/>
              </w:rPr>
              <w:t xml:space="preserve"> </w:t>
            </w:r>
          </w:p>
          <w:p w14:paraId="299D210B" w14:textId="77777777" w:rsidR="00BD4DE7" w:rsidRPr="00315BB7" w:rsidRDefault="00BD4DE7" w:rsidP="00BD4DE7">
            <w:pPr>
              <w:pStyle w:val="NormalWeb"/>
              <w:snapToGrid w:val="0"/>
              <w:spacing w:after="0" w:afterAutospacing="0"/>
              <w:rPr>
                <w:rFonts w:ascii="Arial" w:eastAsia="DengXian" w:hAnsi="Arial" w:cs="Arial"/>
                <w:sz w:val="20"/>
                <w:szCs w:val="20"/>
                <w:lang w:val="en-GB"/>
              </w:rPr>
            </w:pPr>
            <w:r w:rsidRPr="00315BB7">
              <w:rPr>
                <w:rFonts w:ascii="Arial" w:eastAsia="DengXian" w:hAnsi="Arial" w:cs="Arial" w:hint="eastAsia"/>
                <w:sz w:val="20"/>
                <w:szCs w:val="20"/>
                <w:lang w:val="en-GB"/>
              </w:rPr>
              <w:t>F</w:t>
            </w:r>
            <w:r w:rsidRPr="00315BB7">
              <w:rPr>
                <w:rFonts w:ascii="Arial" w:eastAsia="DengXian" w:hAnsi="Arial" w:cs="Arial"/>
                <w:sz w:val="20"/>
                <w:szCs w:val="20"/>
                <w:lang w:val="en-GB"/>
              </w:rPr>
              <w:t xml:space="preserve">or </w:t>
            </w:r>
            <w:r w:rsidRPr="00C30603">
              <w:rPr>
                <w:rFonts w:ascii="Arial" w:eastAsia="DengXian" w:hAnsi="Arial" w:cs="Arial"/>
                <w:b/>
                <w:sz w:val="20"/>
                <w:szCs w:val="20"/>
                <w:lang w:val="en-GB"/>
              </w:rPr>
              <w:t>Alt2</w:t>
            </w:r>
            <w:r w:rsidRPr="00315BB7">
              <w:rPr>
                <w:rFonts w:ascii="Arial" w:eastAsia="DengXian" w:hAnsi="Arial" w:cs="Arial"/>
                <w:sz w:val="20"/>
                <w:szCs w:val="20"/>
                <w:lang w:val="en-GB"/>
              </w:rPr>
              <w:t xml:space="preserve">, RAN3 also has some concrete questions w.r.t., PCI/NCGI, i.e., </w:t>
            </w:r>
          </w:p>
          <w:p w14:paraId="0C096B61" w14:textId="77777777" w:rsidR="00BD4DE7" w:rsidRPr="00636508" w:rsidRDefault="00BD4DE7" w:rsidP="00BD4DE7">
            <w:pPr>
              <w:pStyle w:val="ListParagraph"/>
              <w:numPr>
                <w:ilvl w:val="0"/>
                <w:numId w:val="20"/>
              </w:numPr>
              <w:rPr>
                <w:rFonts w:ascii="Arial" w:eastAsia="DengXian" w:hAnsi="Arial" w:cs="Arial"/>
                <w:b/>
                <w:sz w:val="20"/>
                <w:szCs w:val="20"/>
                <w:lang w:eastAsia="zh-CN"/>
              </w:rPr>
            </w:pPr>
            <w:r w:rsidRPr="00636508">
              <w:rPr>
                <w:rFonts w:ascii="Arial" w:eastAsia="DengXian" w:hAnsi="Arial" w:cs="Arial"/>
                <w:b/>
                <w:sz w:val="20"/>
                <w:szCs w:val="20"/>
                <w:lang w:eastAsia="zh-CN"/>
              </w:rPr>
              <w:t>Q1: Whether the current specification enables a RRC CONNECTED UE remains connected, while observing the change of NCGI, and no change to the PCI?</w:t>
            </w:r>
          </w:p>
          <w:p w14:paraId="60692D8C" w14:textId="77777777" w:rsidR="00BD4DE7" w:rsidRPr="00636508" w:rsidRDefault="00BD4DE7" w:rsidP="00BD4DE7">
            <w:pPr>
              <w:pStyle w:val="ListParagraph"/>
              <w:numPr>
                <w:ilvl w:val="0"/>
                <w:numId w:val="20"/>
              </w:numPr>
              <w:rPr>
                <w:rFonts w:ascii="Arial" w:eastAsia="DengXian" w:hAnsi="Arial" w:cs="Arial"/>
                <w:b/>
                <w:sz w:val="20"/>
                <w:szCs w:val="20"/>
                <w:lang w:eastAsia="zh-CN"/>
              </w:rPr>
            </w:pPr>
            <w:r w:rsidRPr="00636508">
              <w:rPr>
                <w:rFonts w:ascii="Arial" w:eastAsia="DengXian" w:hAnsi="Arial" w:cs="Arial"/>
                <w:b/>
                <w:sz w:val="20"/>
                <w:szCs w:val="20"/>
                <w:lang w:eastAsia="zh-CN"/>
              </w:rPr>
              <w:t>Q2: is it possible to use same PCI for cell1 and cell2, and support the HO from cell1 to cell2 without new impact to the UE (e.g. a legacy UE)?</w:t>
            </w:r>
          </w:p>
          <w:p w14:paraId="3E052E60" w14:textId="77777777" w:rsidR="00BD4DE7" w:rsidRPr="00636508" w:rsidRDefault="00BD4DE7" w:rsidP="00BD4DE7">
            <w:pPr>
              <w:pStyle w:val="ListParagraph"/>
              <w:numPr>
                <w:ilvl w:val="0"/>
                <w:numId w:val="20"/>
              </w:numPr>
              <w:snapToGrid w:val="0"/>
              <w:rPr>
                <w:rFonts w:ascii="Arial" w:eastAsia="DengXian" w:hAnsi="Arial" w:cs="Arial"/>
                <w:b/>
                <w:sz w:val="20"/>
                <w:szCs w:val="20"/>
                <w:lang w:eastAsia="zh-CN"/>
              </w:rPr>
            </w:pPr>
            <w:r w:rsidRPr="00636508">
              <w:rPr>
                <w:rFonts w:ascii="Arial" w:eastAsia="DengXian" w:hAnsi="Arial" w:cs="Arial"/>
                <w:b/>
                <w:sz w:val="20"/>
                <w:szCs w:val="20"/>
                <w:lang w:eastAsia="zh-CN"/>
              </w:rPr>
              <w:t>Q3: when cell1 and cell2 use different PCI/NCGI, is it possible to use one set of shared resource, without new impact to the UE?</w:t>
            </w:r>
          </w:p>
          <w:p w14:paraId="67D0DC88" w14:textId="77777777" w:rsidR="00BD4DE7" w:rsidRDefault="00BD4DE7" w:rsidP="00BD4DE7">
            <w:pPr>
              <w:pStyle w:val="NormalWeb"/>
              <w:snapToGrid w:val="0"/>
              <w:spacing w:before="0" w:beforeAutospacing="0" w:after="0" w:afterAutospacing="0"/>
              <w:rPr>
                <w:rFonts w:ascii="Arial" w:eastAsia="DengXian" w:hAnsi="Arial" w:cs="Arial"/>
                <w:b/>
                <w:sz w:val="20"/>
                <w:szCs w:val="20"/>
                <w:lang w:val="en-GB"/>
              </w:rPr>
            </w:pPr>
            <w:r w:rsidRPr="00636508">
              <w:rPr>
                <w:rFonts w:ascii="Arial" w:eastAsia="DengXian" w:hAnsi="Arial" w:cs="Arial"/>
                <w:sz w:val="20"/>
                <w:szCs w:val="20"/>
                <w:lang w:val="en-GB"/>
              </w:rPr>
              <w:t xml:space="preserve">If new impact to the UE is identified, please also indicate in details.  </w:t>
            </w:r>
          </w:p>
          <w:p w14:paraId="32957226" w14:textId="77777777" w:rsidR="00BD4DE7" w:rsidRPr="00BD4DE7" w:rsidRDefault="00BD4DE7" w:rsidP="00D45B3A">
            <w:pPr>
              <w:pStyle w:val="ListParagraph"/>
              <w:spacing w:after="160" w:line="252" w:lineRule="auto"/>
              <w:ind w:left="0"/>
              <w:contextualSpacing/>
              <w:rPr>
                <w:rFonts w:ascii="Arial" w:eastAsia="Times New Roman" w:hAnsi="Arial" w:cs="Arial"/>
                <w:sz w:val="20"/>
                <w:szCs w:val="20"/>
                <w:lang w:val="en-GB" w:eastAsia="en-US"/>
              </w:rPr>
            </w:pPr>
          </w:p>
        </w:tc>
      </w:tr>
    </w:tbl>
    <w:p w14:paraId="40B1770B" w14:textId="368CADAC" w:rsidR="00AE072E" w:rsidRDefault="00084B1A" w:rsidP="00503729">
      <w:pPr>
        <w:spacing w:before="120"/>
        <w:jc w:val="left"/>
        <w:rPr>
          <w:rFonts w:eastAsia="Times New Roman" w:cs="Arial"/>
          <w:lang w:val="en-GB" w:eastAsia="en-US"/>
        </w:rPr>
      </w:pPr>
      <w:r>
        <w:rPr>
          <w:rFonts w:eastAsia="Times New Roman" w:cs="Arial"/>
          <w:lang w:val="en-GB" w:eastAsia="en-US"/>
        </w:rPr>
        <w:t>T</w:t>
      </w:r>
      <w:r w:rsidR="00920DCD">
        <w:rPr>
          <w:rFonts w:eastAsia="Times New Roman" w:cs="Arial"/>
          <w:lang w:val="en-GB" w:eastAsia="en-US"/>
        </w:rPr>
        <w:t>his paper</w:t>
      </w:r>
      <w:r w:rsidR="00F2013E" w:rsidRPr="009C7E5C">
        <w:rPr>
          <w:rFonts w:eastAsia="Times New Roman" w:cs="Arial"/>
          <w:lang w:val="en-GB" w:eastAsia="en-US"/>
        </w:rPr>
        <w:t xml:space="preserve"> discuss</w:t>
      </w:r>
      <w:r w:rsidR="00F2013E">
        <w:rPr>
          <w:rFonts w:eastAsia="Times New Roman" w:cs="Arial"/>
          <w:lang w:val="en-GB" w:eastAsia="en-US"/>
        </w:rPr>
        <w:t>es</w:t>
      </w:r>
      <w:r w:rsidR="00503729">
        <w:rPr>
          <w:rFonts w:eastAsia="Times New Roman" w:cs="Arial"/>
          <w:lang w:val="en-GB" w:eastAsia="en-US"/>
        </w:rPr>
        <w:t xml:space="preserve"> </w:t>
      </w:r>
      <w:r w:rsidR="00D97E9D">
        <w:rPr>
          <w:rFonts w:eastAsia="Times New Roman" w:cs="Arial"/>
          <w:lang w:val="en-GB" w:eastAsia="en-US"/>
        </w:rPr>
        <w:t xml:space="preserve">the background and </w:t>
      </w:r>
      <w:r>
        <w:rPr>
          <w:rFonts w:eastAsia="Times New Roman" w:cs="Arial"/>
          <w:lang w:val="en-GB" w:eastAsia="en-US"/>
        </w:rPr>
        <w:t>RAN2 aspects of RAN3’s questions on Full Migration</w:t>
      </w:r>
      <w:r w:rsidR="00503729">
        <w:rPr>
          <w:rFonts w:eastAsia="Times New Roman" w:cs="Arial"/>
          <w:lang w:val="en-GB" w:eastAsia="en-US"/>
        </w:rPr>
        <w:t xml:space="preserve">. </w:t>
      </w:r>
    </w:p>
    <w:p w14:paraId="6847037A" w14:textId="075D56C3" w:rsidR="00D97E9D" w:rsidRDefault="00D97E9D" w:rsidP="00503729">
      <w:pPr>
        <w:spacing w:before="120"/>
        <w:jc w:val="left"/>
        <w:rPr>
          <w:rFonts w:eastAsia="Times New Roman" w:cs="Arial"/>
          <w:lang w:val="en-GB" w:eastAsia="en-US"/>
        </w:rPr>
      </w:pPr>
    </w:p>
    <w:p w14:paraId="22D6187C" w14:textId="0A7615E1" w:rsidR="00D97E9D" w:rsidRDefault="00D97E9D" w:rsidP="00503729">
      <w:pPr>
        <w:spacing w:before="120"/>
        <w:jc w:val="left"/>
        <w:rPr>
          <w:rFonts w:eastAsia="Times New Roman" w:cs="Arial"/>
          <w:lang w:val="en-GB" w:eastAsia="en-US"/>
        </w:rPr>
      </w:pPr>
    </w:p>
    <w:p w14:paraId="6F32217E" w14:textId="77777777" w:rsidR="00D97E9D" w:rsidRPr="00042FB9" w:rsidRDefault="00D97E9D" w:rsidP="00503729">
      <w:pPr>
        <w:spacing w:before="120"/>
        <w:jc w:val="left"/>
        <w:rPr>
          <w:rFonts w:eastAsia="Times New Roman" w:cs="Arial"/>
          <w:lang w:eastAsia="en-US"/>
        </w:rPr>
      </w:pPr>
    </w:p>
    <w:p w14:paraId="2F5691C1" w14:textId="49225310" w:rsidR="007361A8" w:rsidRDefault="002E14EA" w:rsidP="007361A8">
      <w:pPr>
        <w:pStyle w:val="Heading1"/>
        <w:rPr>
          <w:rFonts w:eastAsia="SimSun" w:cs="Arial"/>
          <w:lang w:val="en-US"/>
        </w:rPr>
      </w:pPr>
      <w:r>
        <w:rPr>
          <w:rFonts w:eastAsia="SimSun" w:cs="Arial"/>
          <w:lang w:val="en-US"/>
        </w:rPr>
        <w:lastRenderedPageBreak/>
        <w:t>Discussion</w:t>
      </w:r>
    </w:p>
    <w:p w14:paraId="64F5F2CF" w14:textId="7947416D" w:rsidR="00D97E9D" w:rsidRDefault="00D97E9D" w:rsidP="00D97E9D">
      <w:pPr>
        <w:pStyle w:val="Heading2"/>
      </w:pPr>
      <w:r>
        <w:t>Background</w:t>
      </w:r>
    </w:p>
    <w:p w14:paraId="44D971F7" w14:textId="77777777" w:rsidR="00D97E9D" w:rsidRPr="00D97E9D" w:rsidRDefault="00D97E9D" w:rsidP="00D97E9D"/>
    <w:p w14:paraId="0B1890AA" w14:textId="77777777" w:rsidR="00084B1A" w:rsidRDefault="00084B1A" w:rsidP="00084B1A">
      <w:pPr>
        <w:widowControl w:val="0"/>
        <w:jc w:val="center"/>
        <w:rPr>
          <w:rFonts w:cs="Arial"/>
        </w:rPr>
      </w:pPr>
      <w:r>
        <w:object w:dxaOrig="19636" w:dyaOrig="10562" w14:anchorId="19E54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86pt" o:ole="">
            <v:imagedata r:id="rId8" o:title=""/>
          </v:shape>
          <o:OLEObject Type="Embed" ProgID="Visio.Drawing.15" ShapeID="_x0000_i1025" DrawAspect="Content" ObjectID="_1689601903" r:id="rId9"/>
        </w:object>
      </w:r>
    </w:p>
    <w:p w14:paraId="48726D6C" w14:textId="3527B673" w:rsidR="00084B1A" w:rsidRPr="007577FC" w:rsidRDefault="00084B1A" w:rsidP="00084B1A">
      <w:pPr>
        <w:widowControl w:val="0"/>
        <w:jc w:val="center"/>
        <w:rPr>
          <w:rFonts w:cs="Arial"/>
          <w:b/>
          <w:bCs/>
        </w:rPr>
      </w:pPr>
      <w:r w:rsidRPr="007577FC">
        <w:rPr>
          <w:rFonts w:cs="Arial"/>
          <w:b/>
          <w:bCs/>
        </w:rPr>
        <w:t>Figure 1: UE handover between cells pertaining to different logical IAB-DUs connected to separate CUs</w:t>
      </w:r>
      <w:r w:rsidR="00B4082B">
        <w:rPr>
          <w:rFonts w:cs="Arial"/>
          <w:b/>
          <w:bCs/>
        </w:rPr>
        <w:t xml:space="preserve"> during Full Migration</w:t>
      </w:r>
    </w:p>
    <w:p w14:paraId="744E867B" w14:textId="7F95B6DB" w:rsidR="002E0C0B" w:rsidRDefault="002E0C0B" w:rsidP="002E0C0B">
      <w:pPr>
        <w:widowControl w:val="0"/>
        <w:jc w:val="left"/>
        <w:rPr>
          <w:rFonts w:cs="Arial"/>
        </w:rPr>
      </w:pPr>
      <w:r>
        <w:rPr>
          <w:rFonts w:cs="Arial"/>
        </w:rPr>
        <w:t xml:space="preserve">In RAN3’s discussion on Full Migration, it is assumed that the boundary IAB-node contains two logical IAB-DUs, which are concurrently connected via F1-C to separate CUs (see Figure 1). </w:t>
      </w:r>
    </w:p>
    <w:p w14:paraId="716684AE" w14:textId="742316AC" w:rsidR="00084B1A" w:rsidRDefault="00084B1A" w:rsidP="002E0C0B">
      <w:pPr>
        <w:widowControl w:val="0"/>
        <w:jc w:val="left"/>
        <w:rPr>
          <w:rFonts w:cs="Arial"/>
        </w:rPr>
      </w:pPr>
      <w:r>
        <w:rPr>
          <w:rFonts w:cs="Arial"/>
        </w:rPr>
        <w:t xml:space="preserve">During the Full Migration, the UE connected to the boundary IAB-node will hand over from a cell of </w:t>
      </w:r>
      <w:r w:rsidR="002E0C0B">
        <w:rPr>
          <w:rFonts w:cs="Arial"/>
        </w:rPr>
        <w:t>the logical IAB-D</w:t>
      </w:r>
      <w:r w:rsidR="00B4082B">
        <w:rPr>
          <w:rFonts w:cs="Arial"/>
        </w:rPr>
        <w:t>U</w:t>
      </w:r>
      <w:r w:rsidR="002E0C0B">
        <w:rPr>
          <w:rFonts w:cs="Arial"/>
        </w:rPr>
        <w:t>1</w:t>
      </w:r>
      <w:r>
        <w:rPr>
          <w:rFonts w:cs="Arial"/>
        </w:rPr>
        <w:t xml:space="preserve"> controlled by CU1 to a cell of </w:t>
      </w:r>
      <w:r w:rsidR="002E0C0B">
        <w:rPr>
          <w:rFonts w:cs="Arial"/>
        </w:rPr>
        <w:t>the</w:t>
      </w:r>
      <w:r>
        <w:rPr>
          <w:rFonts w:cs="Arial"/>
        </w:rPr>
        <w:t xml:space="preserve"> logical </w:t>
      </w:r>
      <w:r w:rsidR="002E0C0B">
        <w:rPr>
          <w:rFonts w:cs="Arial"/>
        </w:rPr>
        <w:t>IAB-D</w:t>
      </w:r>
      <w:r>
        <w:rPr>
          <w:rFonts w:cs="Arial"/>
        </w:rPr>
        <w:t>U</w:t>
      </w:r>
      <w:r w:rsidR="002E0C0B">
        <w:rPr>
          <w:rFonts w:cs="Arial"/>
        </w:rPr>
        <w:t>2</w:t>
      </w:r>
      <w:r>
        <w:rPr>
          <w:rFonts w:cs="Arial"/>
        </w:rPr>
        <w:t xml:space="preserve"> controlled by CU2.</w:t>
      </w:r>
    </w:p>
    <w:p w14:paraId="04FCF5F5" w14:textId="031CC0BD" w:rsidR="00084B1A" w:rsidRPr="00C30603" w:rsidRDefault="00D86FAE" w:rsidP="00084B1A">
      <w:pPr>
        <w:widowControl w:val="0"/>
        <w:rPr>
          <w:rFonts w:cs="Arial"/>
        </w:rPr>
      </w:pPr>
      <w:r>
        <w:rPr>
          <w:rFonts w:cs="Arial"/>
        </w:rPr>
        <w:t>RAN3 considers the f</w:t>
      </w:r>
      <w:r w:rsidR="00084B1A" w:rsidRPr="00C30603">
        <w:rPr>
          <w:rFonts w:cs="Arial"/>
        </w:rPr>
        <w:t>ollowing two implementation alternatives:</w:t>
      </w:r>
    </w:p>
    <w:p w14:paraId="77747D76" w14:textId="77777777" w:rsidR="00084B1A" w:rsidRPr="00C30603" w:rsidRDefault="00084B1A" w:rsidP="00084B1A">
      <w:pPr>
        <w:widowControl w:val="0"/>
        <w:rPr>
          <w:rFonts w:cs="Arial"/>
        </w:rPr>
      </w:pPr>
      <w:r w:rsidRPr="00C30603">
        <w:rPr>
          <w:rFonts w:cs="Arial"/>
        </w:rPr>
        <w:t xml:space="preserve">- </w:t>
      </w:r>
      <w:r w:rsidRPr="00C30603">
        <w:rPr>
          <w:rFonts w:cs="Arial"/>
          <w:b/>
        </w:rPr>
        <w:t>Alt1</w:t>
      </w:r>
      <w:r w:rsidRPr="00C30603">
        <w:rPr>
          <w:rFonts w:cs="Arial"/>
        </w:rPr>
        <w:t>: the two logical DUs use separate physical cell resources</w:t>
      </w:r>
    </w:p>
    <w:p w14:paraId="4AFE0051" w14:textId="77777777" w:rsidR="00084B1A" w:rsidRPr="00C30603" w:rsidRDefault="00084B1A" w:rsidP="00084B1A">
      <w:pPr>
        <w:widowControl w:val="0"/>
        <w:rPr>
          <w:rFonts w:cs="Arial"/>
        </w:rPr>
      </w:pPr>
      <w:r w:rsidRPr="00C30603">
        <w:rPr>
          <w:rFonts w:cs="Arial"/>
        </w:rPr>
        <w:t xml:space="preserve">- </w:t>
      </w:r>
      <w:r w:rsidRPr="00C30603">
        <w:rPr>
          <w:rFonts w:cs="Arial"/>
          <w:b/>
        </w:rPr>
        <w:t>Alt2</w:t>
      </w:r>
      <w:r w:rsidRPr="00C30603">
        <w:rPr>
          <w:rFonts w:cs="Arial"/>
        </w:rPr>
        <w:t>: the two logical DUs use the same physical cell resources</w:t>
      </w:r>
    </w:p>
    <w:p w14:paraId="0D5F055C" w14:textId="5B484C8B" w:rsidR="00084B1A" w:rsidRDefault="00084B1A" w:rsidP="00084B1A">
      <w:pPr>
        <w:widowControl w:val="0"/>
        <w:rPr>
          <w:rFonts w:cs="Arial"/>
        </w:rPr>
      </w:pPr>
      <w:r>
        <w:rPr>
          <w:rFonts w:cs="Arial" w:hint="eastAsia"/>
        </w:rPr>
        <w:t>F</w:t>
      </w:r>
      <w:r>
        <w:rPr>
          <w:rFonts w:cs="Arial"/>
        </w:rPr>
        <w:t xml:space="preserve">or </w:t>
      </w:r>
      <w:r w:rsidRPr="00C30603">
        <w:rPr>
          <w:rFonts w:cs="Arial"/>
          <w:b/>
        </w:rPr>
        <w:t>Alt1</w:t>
      </w:r>
      <w:r>
        <w:rPr>
          <w:rFonts w:cs="Arial"/>
        </w:rPr>
        <w:t xml:space="preserve">, RAN3 understands that </w:t>
      </w:r>
      <w:r w:rsidRPr="004B2B3A">
        <w:rPr>
          <w:rFonts w:cs="Arial"/>
        </w:rPr>
        <w:t>the UEs can be s</w:t>
      </w:r>
      <w:r>
        <w:rPr>
          <w:rFonts w:cs="Arial"/>
        </w:rPr>
        <w:t>moothly handed over from a cell of one logical DU</w:t>
      </w:r>
      <w:r w:rsidRPr="004B2B3A">
        <w:rPr>
          <w:rFonts w:cs="Arial"/>
        </w:rPr>
        <w:t xml:space="preserve"> to </w:t>
      </w:r>
      <w:r>
        <w:rPr>
          <w:rFonts w:cs="Arial"/>
        </w:rPr>
        <w:t xml:space="preserve">a cell of </w:t>
      </w:r>
      <w:r w:rsidRPr="004B2B3A">
        <w:rPr>
          <w:rFonts w:cs="Arial"/>
        </w:rPr>
        <w:t>the other</w:t>
      </w:r>
      <w:r>
        <w:rPr>
          <w:rFonts w:cs="Arial"/>
        </w:rPr>
        <w:t xml:space="preserve"> logical DU via the legacy handover procedure</w:t>
      </w:r>
      <w:r w:rsidRPr="004B2B3A">
        <w:rPr>
          <w:rFonts w:cs="Arial"/>
        </w:rPr>
        <w:t>.</w:t>
      </w:r>
      <w:r>
        <w:rPr>
          <w:rFonts w:cs="Arial"/>
        </w:rPr>
        <w:t xml:space="preserve"> During the handover procedure, both cells from each logical DU should be active, since some UEs are already handed over to the target cell, while other UEs have not started the handover yet. </w:t>
      </w:r>
    </w:p>
    <w:p w14:paraId="50B4F9D2" w14:textId="4E69AF7E" w:rsidR="00157CA6" w:rsidRDefault="00084B1A" w:rsidP="00084B1A">
      <w:pPr>
        <w:pStyle w:val="NormalWeb"/>
        <w:snapToGrid w:val="0"/>
        <w:spacing w:after="0" w:afterAutospacing="0"/>
        <w:rPr>
          <w:rFonts w:ascii="Arial" w:eastAsia="DengXian" w:hAnsi="Arial" w:cs="Arial"/>
          <w:sz w:val="20"/>
          <w:szCs w:val="20"/>
          <w:lang w:val="en-GB"/>
        </w:rPr>
      </w:pPr>
      <w:r w:rsidRPr="00680881">
        <w:rPr>
          <w:rFonts w:ascii="Arial" w:eastAsia="DengXian" w:hAnsi="Arial" w:cs="Arial"/>
          <w:sz w:val="20"/>
          <w:szCs w:val="20"/>
          <w:lang w:val="en-GB"/>
        </w:rPr>
        <w:t xml:space="preserve">For </w:t>
      </w:r>
      <w:r w:rsidRPr="00C30603">
        <w:rPr>
          <w:rFonts w:ascii="Arial" w:eastAsia="DengXian" w:hAnsi="Arial" w:cs="Arial"/>
          <w:b/>
          <w:sz w:val="20"/>
          <w:szCs w:val="20"/>
          <w:lang w:val="en-GB"/>
        </w:rPr>
        <w:t>Alt2</w:t>
      </w:r>
      <w:r w:rsidRPr="00680881">
        <w:rPr>
          <w:rFonts w:ascii="Arial" w:eastAsia="DengXian" w:hAnsi="Arial" w:cs="Arial"/>
          <w:sz w:val="20"/>
          <w:szCs w:val="20"/>
          <w:lang w:val="en-GB"/>
        </w:rPr>
        <w:t>, the serving cell</w:t>
      </w:r>
      <w:r>
        <w:rPr>
          <w:rFonts w:ascii="Arial" w:eastAsia="DengXian" w:hAnsi="Arial" w:cs="Arial"/>
          <w:sz w:val="20"/>
          <w:szCs w:val="20"/>
          <w:lang w:val="en-GB"/>
        </w:rPr>
        <w:t xml:space="preserve"> (e.g.</w:t>
      </w:r>
      <w:r w:rsidR="00157CA6">
        <w:rPr>
          <w:rFonts w:ascii="Arial" w:eastAsia="DengXian" w:hAnsi="Arial" w:cs="Arial"/>
          <w:sz w:val="20"/>
          <w:szCs w:val="20"/>
          <w:lang w:val="en-GB"/>
        </w:rPr>
        <w:t>,</w:t>
      </w:r>
      <w:r>
        <w:rPr>
          <w:rFonts w:ascii="Arial" w:eastAsia="DengXian" w:hAnsi="Arial" w:cs="Arial"/>
          <w:sz w:val="20"/>
          <w:szCs w:val="20"/>
          <w:lang w:val="en-GB"/>
        </w:rPr>
        <w:t xml:space="preserve"> cell1)</w:t>
      </w:r>
      <w:r w:rsidRPr="00680881">
        <w:rPr>
          <w:rFonts w:ascii="Arial" w:eastAsia="DengXian" w:hAnsi="Arial" w:cs="Arial"/>
          <w:sz w:val="20"/>
          <w:szCs w:val="20"/>
          <w:lang w:val="en-GB"/>
        </w:rPr>
        <w:t xml:space="preserve"> </w:t>
      </w:r>
      <w:r>
        <w:rPr>
          <w:rFonts w:ascii="Arial" w:eastAsia="DengXian" w:hAnsi="Arial" w:cs="Arial"/>
          <w:sz w:val="20"/>
          <w:szCs w:val="20"/>
          <w:lang w:val="en-GB"/>
        </w:rPr>
        <w:t xml:space="preserve">of </w:t>
      </w:r>
      <w:r w:rsidR="00157CA6">
        <w:rPr>
          <w:rFonts w:ascii="Arial" w:eastAsia="DengXian" w:hAnsi="Arial" w:cs="Arial"/>
          <w:sz w:val="20"/>
          <w:szCs w:val="20"/>
          <w:lang w:val="en-GB"/>
        </w:rPr>
        <w:t>logical IAB-</w:t>
      </w:r>
      <w:r>
        <w:rPr>
          <w:rFonts w:ascii="Arial" w:eastAsia="DengXian" w:hAnsi="Arial" w:cs="Arial"/>
          <w:sz w:val="20"/>
          <w:szCs w:val="20"/>
          <w:lang w:val="en-GB"/>
        </w:rPr>
        <w:t xml:space="preserve">DU1 </w:t>
      </w:r>
      <w:r w:rsidRPr="00680881">
        <w:rPr>
          <w:rFonts w:ascii="Arial" w:eastAsia="DengXian" w:hAnsi="Arial" w:cs="Arial"/>
          <w:sz w:val="20"/>
          <w:szCs w:val="20"/>
          <w:lang w:val="en-GB"/>
        </w:rPr>
        <w:t>must broadcast NCGI related to CU1</w:t>
      </w:r>
      <w:r>
        <w:rPr>
          <w:rFonts w:ascii="Arial" w:eastAsia="DengXian" w:hAnsi="Arial" w:cs="Arial"/>
          <w:sz w:val="20"/>
          <w:szCs w:val="20"/>
          <w:lang w:val="en-GB"/>
        </w:rPr>
        <w:t>,</w:t>
      </w:r>
      <w:r w:rsidRPr="00680881">
        <w:rPr>
          <w:rFonts w:ascii="Arial" w:eastAsia="DengXian" w:hAnsi="Arial" w:cs="Arial"/>
          <w:sz w:val="20"/>
          <w:szCs w:val="20"/>
          <w:lang w:val="en-GB"/>
        </w:rPr>
        <w:t xml:space="preserve"> while the serving cell</w:t>
      </w:r>
      <w:r>
        <w:rPr>
          <w:rFonts w:ascii="Arial" w:eastAsia="DengXian" w:hAnsi="Arial" w:cs="Arial"/>
          <w:sz w:val="20"/>
          <w:szCs w:val="20"/>
          <w:lang w:val="en-GB"/>
        </w:rPr>
        <w:t xml:space="preserve"> (e.g.</w:t>
      </w:r>
      <w:r w:rsidR="00157CA6">
        <w:rPr>
          <w:rFonts w:ascii="Arial" w:eastAsia="DengXian" w:hAnsi="Arial" w:cs="Arial"/>
          <w:sz w:val="20"/>
          <w:szCs w:val="20"/>
          <w:lang w:val="en-GB"/>
        </w:rPr>
        <w:t>,</w:t>
      </w:r>
      <w:r>
        <w:rPr>
          <w:rFonts w:ascii="Arial" w:eastAsia="DengXian" w:hAnsi="Arial" w:cs="Arial"/>
          <w:sz w:val="20"/>
          <w:szCs w:val="20"/>
          <w:lang w:val="en-GB"/>
        </w:rPr>
        <w:t xml:space="preserve"> cell2) of </w:t>
      </w:r>
      <w:r w:rsidR="00157CA6">
        <w:rPr>
          <w:rFonts w:ascii="Arial" w:eastAsia="DengXian" w:hAnsi="Arial" w:cs="Arial"/>
          <w:sz w:val="20"/>
          <w:szCs w:val="20"/>
          <w:lang w:val="en-GB"/>
        </w:rPr>
        <w:t>IAB-</w:t>
      </w:r>
      <w:r>
        <w:rPr>
          <w:rFonts w:ascii="Arial" w:eastAsia="DengXian" w:hAnsi="Arial" w:cs="Arial"/>
          <w:sz w:val="20"/>
          <w:szCs w:val="20"/>
          <w:lang w:val="en-GB"/>
        </w:rPr>
        <w:t>DU2</w:t>
      </w:r>
      <w:r w:rsidRPr="00680881">
        <w:rPr>
          <w:rFonts w:ascii="Arial" w:eastAsia="DengXian" w:hAnsi="Arial" w:cs="Arial"/>
          <w:sz w:val="20"/>
          <w:szCs w:val="20"/>
          <w:lang w:val="en-GB"/>
        </w:rPr>
        <w:t xml:space="preserve"> must broadcast NCGI related to CU2. Since </w:t>
      </w:r>
      <w:r>
        <w:rPr>
          <w:rFonts w:ascii="Arial" w:eastAsia="DengXian" w:hAnsi="Arial" w:cs="Arial"/>
          <w:sz w:val="20"/>
          <w:szCs w:val="20"/>
          <w:lang w:val="en-GB"/>
        </w:rPr>
        <w:t>the air interface</w:t>
      </w:r>
      <w:r w:rsidRPr="00680881">
        <w:rPr>
          <w:rFonts w:ascii="Arial" w:eastAsia="DengXian" w:hAnsi="Arial" w:cs="Arial"/>
          <w:sz w:val="20"/>
          <w:szCs w:val="20"/>
          <w:lang w:val="en-GB"/>
        </w:rPr>
        <w:t xml:space="preserve"> resources</w:t>
      </w:r>
      <w:r>
        <w:rPr>
          <w:rFonts w:ascii="Arial" w:eastAsia="DengXian" w:hAnsi="Arial" w:cs="Arial"/>
          <w:sz w:val="20"/>
          <w:szCs w:val="20"/>
          <w:lang w:val="en-GB"/>
        </w:rPr>
        <w:t xml:space="preserve"> are shared between the 2 DUs/cells</w:t>
      </w:r>
      <w:r w:rsidRPr="00680881">
        <w:rPr>
          <w:rFonts w:ascii="Arial" w:eastAsia="DengXian" w:hAnsi="Arial" w:cs="Arial"/>
          <w:sz w:val="20"/>
          <w:szCs w:val="20"/>
          <w:lang w:val="en-GB"/>
        </w:rPr>
        <w:t xml:space="preserve">, </w:t>
      </w:r>
      <w:r>
        <w:rPr>
          <w:rFonts w:ascii="Arial" w:eastAsia="DengXian" w:hAnsi="Arial" w:cs="Arial"/>
          <w:sz w:val="20"/>
          <w:szCs w:val="20"/>
          <w:lang w:val="en-GB"/>
        </w:rPr>
        <w:t xml:space="preserve">only the signals from one cell (either cell1 using NCGI related to CU1, or cell2 using NCGI related to CU2) are active over the air interface at a time. </w:t>
      </w:r>
    </w:p>
    <w:p w14:paraId="3D4E0189" w14:textId="208D5A8F" w:rsidR="00D97E9D" w:rsidRDefault="001661AF" w:rsidP="00D97E9D">
      <w:pPr>
        <w:pStyle w:val="NormalWeb"/>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In response</w:t>
      </w:r>
      <w:r w:rsidR="00651D7D">
        <w:rPr>
          <w:rFonts w:ascii="Arial" w:eastAsia="DengXian" w:hAnsi="Arial" w:cs="Arial"/>
          <w:sz w:val="20"/>
          <w:szCs w:val="20"/>
          <w:lang w:val="en-GB"/>
        </w:rPr>
        <w:t xml:space="preserve"> to</w:t>
      </w:r>
      <w:r w:rsidR="00D97E9D">
        <w:rPr>
          <w:rFonts w:ascii="Arial" w:eastAsia="DengXian" w:hAnsi="Arial" w:cs="Arial"/>
          <w:sz w:val="20"/>
          <w:szCs w:val="20"/>
          <w:lang w:val="en-GB"/>
        </w:rPr>
        <w:t xml:space="preserve"> RAN3 questions, RAN2 should consider:</w:t>
      </w:r>
    </w:p>
    <w:p w14:paraId="749DABA6" w14:textId="77777777" w:rsidR="00D97E9D" w:rsidRDefault="00D97E9D" w:rsidP="00D97E9D">
      <w:pPr>
        <w:pStyle w:val="NormalWeb"/>
        <w:numPr>
          <w:ilvl w:val="0"/>
          <w:numId w:val="21"/>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Impact on UE when cell parameters and/or configurations are switched.</w:t>
      </w:r>
    </w:p>
    <w:p w14:paraId="5FCEF910" w14:textId="475C519C" w:rsidR="00D97E9D" w:rsidRDefault="00D97E9D" w:rsidP="00D97E9D">
      <w:pPr>
        <w:pStyle w:val="NormalWeb"/>
        <w:numPr>
          <w:ilvl w:val="0"/>
          <w:numId w:val="21"/>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 xml:space="preserve">Impact on network when multiple UEs need to be </w:t>
      </w:r>
      <w:r w:rsidR="008D30FF">
        <w:rPr>
          <w:rFonts w:ascii="Arial" w:eastAsia="DengXian" w:hAnsi="Arial" w:cs="Arial"/>
          <w:sz w:val="20"/>
          <w:szCs w:val="20"/>
          <w:lang w:val="en-GB"/>
        </w:rPr>
        <w:t>migrated</w:t>
      </w:r>
      <w:r>
        <w:rPr>
          <w:rFonts w:ascii="Arial" w:eastAsia="DengXian" w:hAnsi="Arial" w:cs="Arial"/>
          <w:sz w:val="20"/>
          <w:szCs w:val="20"/>
          <w:lang w:val="en-GB"/>
        </w:rPr>
        <w:t xml:space="preserve"> at the same time. </w:t>
      </w:r>
    </w:p>
    <w:p w14:paraId="78487210" w14:textId="7B1C1053" w:rsidR="005576BC" w:rsidRDefault="005576BC" w:rsidP="005576BC">
      <w:pPr>
        <w:pStyle w:val="NormalWeb"/>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The discussion further needs to consider RRC-idle/inactive UEs camping on the cell as well as RRC-connected UEs.</w:t>
      </w:r>
    </w:p>
    <w:p w14:paraId="1D6E1A0A" w14:textId="5D89F7AC" w:rsidR="00157CA6" w:rsidRDefault="00157CA6" w:rsidP="00157CA6">
      <w:pPr>
        <w:pStyle w:val="Heading2"/>
      </w:pPr>
      <w:r>
        <w:t>Technical issues for Alt 1</w:t>
      </w:r>
    </w:p>
    <w:p w14:paraId="7480F400" w14:textId="5531D7E5" w:rsidR="000731BE" w:rsidRDefault="00157CA6" w:rsidP="00084B1A">
      <w:pPr>
        <w:pStyle w:val="NormalWeb"/>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 xml:space="preserve">Since the </w:t>
      </w:r>
      <w:r w:rsidR="001622BB">
        <w:rPr>
          <w:rFonts w:ascii="Arial" w:eastAsia="DengXian" w:hAnsi="Arial" w:cs="Arial"/>
          <w:sz w:val="20"/>
          <w:szCs w:val="20"/>
          <w:lang w:val="en-GB"/>
        </w:rPr>
        <w:t xml:space="preserve">cells of the </w:t>
      </w:r>
      <w:r>
        <w:rPr>
          <w:rFonts w:ascii="Arial" w:eastAsia="DengXian" w:hAnsi="Arial" w:cs="Arial"/>
          <w:sz w:val="20"/>
          <w:szCs w:val="20"/>
          <w:lang w:val="en-GB"/>
        </w:rPr>
        <w:t xml:space="preserve">two logical IAB-DUs use different radio resources, they can be active at the same time. </w:t>
      </w:r>
    </w:p>
    <w:p w14:paraId="7313D725" w14:textId="08784C41" w:rsidR="006A0BF4" w:rsidRPr="009542A0" w:rsidRDefault="006A0BF4" w:rsidP="00084B1A">
      <w:pPr>
        <w:pStyle w:val="NormalWeb"/>
        <w:snapToGrid w:val="0"/>
        <w:spacing w:after="0" w:afterAutospacing="0"/>
        <w:rPr>
          <w:rFonts w:ascii="Arial" w:eastAsia="DengXian" w:hAnsi="Arial" w:cs="Arial"/>
          <w:b/>
          <w:bCs/>
          <w:sz w:val="20"/>
          <w:szCs w:val="20"/>
          <w:lang w:val="en-GB"/>
        </w:rPr>
      </w:pPr>
      <w:r w:rsidRPr="009542A0">
        <w:rPr>
          <w:rFonts w:ascii="Arial" w:eastAsia="DengXian" w:hAnsi="Arial" w:cs="Arial"/>
          <w:b/>
          <w:bCs/>
          <w:sz w:val="20"/>
          <w:szCs w:val="20"/>
          <w:lang w:val="en-GB"/>
        </w:rPr>
        <w:t>Impact on UE:</w:t>
      </w:r>
    </w:p>
    <w:p w14:paraId="0CB0BF49" w14:textId="39EFA3E8" w:rsidR="005576BC" w:rsidRDefault="005576BC" w:rsidP="006A0BF4">
      <w:pPr>
        <w:pStyle w:val="NormalWeb"/>
        <w:numPr>
          <w:ilvl w:val="0"/>
          <w:numId w:val="21"/>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The RRC-idle/inactive UE can camp on the cells of either IAB-DU.</w:t>
      </w:r>
    </w:p>
    <w:p w14:paraId="260B2192" w14:textId="3DCAC779" w:rsidR="007959CD" w:rsidRDefault="005576BC" w:rsidP="006A0BF4">
      <w:pPr>
        <w:pStyle w:val="NormalWeb"/>
        <w:numPr>
          <w:ilvl w:val="0"/>
          <w:numId w:val="21"/>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lastRenderedPageBreak/>
        <w:t xml:space="preserve">The RRC-connected </w:t>
      </w:r>
      <w:r w:rsidR="007959CD">
        <w:rPr>
          <w:rFonts w:ascii="Arial" w:eastAsia="DengXian" w:hAnsi="Arial" w:cs="Arial"/>
          <w:sz w:val="20"/>
          <w:szCs w:val="20"/>
          <w:lang w:val="en-GB"/>
        </w:rPr>
        <w:t xml:space="preserve">UEs can be handed over from a cell of one logical IAB-DUs to a cell of the other </w:t>
      </w:r>
      <w:r w:rsidR="001622BB">
        <w:rPr>
          <w:rFonts w:ascii="Arial" w:eastAsia="DengXian" w:hAnsi="Arial" w:cs="Arial"/>
          <w:sz w:val="20"/>
          <w:szCs w:val="20"/>
          <w:lang w:val="en-GB"/>
        </w:rPr>
        <w:t>using existing procedures</w:t>
      </w:r>
      <w:r w:rsidR="007959CD">
        <w:rPr>
          <w:rFonts w:ascii="Arial" w:eastAsia="DengXian" w:hAnsi="Arial" w:cs="Arial"/>
          <w:sz w:val="20"/>
          <w:szCs w:val="20"/>
          <w:lang w:val="en-GB"/>
        </w:rPr>
        <w:t xml:space="preserve">. </w:t>
      </w:r>
      <w:r w:rsidR="009E0096">
        <w:rPr>
          <w:rFonts w:ascii="Arial" w:eastAsia="DengXian" w:hAnsi="Arial" w:cs="Arial"/>
          <w:sz w:val="20"/>
          <w:szCs w:val="20"/>
          <w:lang w:val="en-GB"/>
        </w:rPr>
        <w:t xml:space="preserve">This handover procedure changes the security association, i.e., the keying material for the UE. </w:t>
      </w:r>
      <w:r w:rsidR="001622BB">
        <w:rPr>
          <w:rFonts w:ascii="Arial" w:eastAsia="DengXian" w:hAnsi="Arial" w:cs="Arial"/>
          <w:sz w:val="20"/>
          <w:szCs w:val="20"/>
          <w:lang w:val="en-GB"/>
        </w:rPr>
        <w:t>No</w:t>
      </w:r>
      <w:r w:rsidR="000731BE">
        <w:rPr>
          <w:rFonts w:ascii="Arial" w:eastAsia="DengXian" w:hAnsi="Arial" w:cs="Arial"/>
          <w:sz w:val="20"/>
          <w:szCs w:val="20"/>
          <w:lang w:val="en-GB"/>
        </w:rPr>
        <w:t xml:space="preserve"> </w:t>
      </w:r>
      <w:r w:rsidR="001622BB">
        <w:rPr>
          <w:rFonts w:ascii="Arial" w:eastAsia="DengXian" w:hAnsi="Arial" w:cs="Arial"/>
          <w:sz w:val="20"/>
          <w:szCs w:val="20"/>
          <w:lang w:val="en-GB"/>
        </w:rPr>
        <w:t xml:space="preserve">additional </w:t>
      </w:r>
      <w:r w:rsidR="000731BE">
        <w:rPr>
          <w:rFonts w:ascii="Arial" w:eastAsia="DengXian" w:hAnsi="Arial" w:cs="Arial"/>
          <w:sz w:val="20"/>
          <w:szCs w:val="20"/>
          <w:lang w:val="en-GB"/>
        </w:rPr>
        <w:t>impact is expected on the UE</w:t>
      </w:r>
      <w:r w:rsidR="009E0096">
        <w:rPr>
          <w:rFonts w:ascii="Arial" w:eastAsia="DengXian" w:hAnsi="Arial" w:cs="Arial"/>
          <w:sz w:val="20"/>
          <w:szCs w:val="20"/>
          <w:lang w:val="en-GB"/>
        </w:rPr>
        <w:t xml:space="preserve"> over that of a legacy handover</w:t>
      </w:r>
      <w:r w:rsidR="000731BE">
        <w:rPr>
          <w:rFonts w:ascii="Arial" w:eastAsia="DengXian" w:hAnsi="Arial" w:cs="Arial"/>
          <w:sz w:val="20"/>
          <w:szCs w:val="20"/>
          <w:lang w:val="en-GB"/>
        </w:rPr>
        <w:t>.</w:t>
      </w:r>
      <w:r w:rsidR="009E0096">
        <w:rPr>
          <w:rFonts w:ascii="Arial" w:eastAsia="DengXian" w:hAnsi="Arial" w:cs="Arial"/>
          <w:sz w:val="20"/>
          <w:szCs w:val="20"/>
          <w:lang w:val="en-GB"/>
        </w:rPr>
        <w:t xml:space="preserve"> </w:t>
      </w:r>
    </w:p>
    <w:p w14:paraId="6BCA71AB" w14:textId="020F34BF" w:rsidR="006A0BF4" w:rsidRPr="009542A0" w:rsidRDefault="006A0BF4" w:rsidP="00084B1A">
      <w:pPr>
        <w:pStyle w:val="NormalWeb"/>
        <w:snapToGrid w:val="0"/>
        <w:spacing w:after="0" w:afterAutospacing="0"/>
        <w:rPr>
          <w:rFonts w:ascii="Arial" w:eastAsia="DengXian" w:hAnsi="Arial" w:cs="Arial"/>
          <w:b/>
          <w:bCs/>
          <w:sz w:val="20"/>
          <w:szCs w:val="20"/>
          <w:lang w:val="en-GB"/>
        </w:rPr>
      </w:pPr>
      <w:r w:rsidRPr="009542A0">
        <w:rPr>
          <w:rFonts w:ascii="Arial" w:eastAsia="DengXian" w:hAnsi="Arial" w:cs="Arial"/>
          <w:b/>
          <w:bCs/>
          <w:sz w:val="20"/>
          <w:szCs w:val="20"/>
          <w:lang w:val="en-GB"/>
        </w:rPr>
        <w:t>Impact on network</w:t>
      </w:r>
      <w:r w:rsidR="008D30FF">
        <w:rPr>
          <w:rFonts w:ascii="Arial" w:eastAsia="DengXian" w:hAnsi="Arial" w:cs="Arial"/>
          <w:b/>
          <w:bCs/>
          <w:sz w:val="20"/>
          <w:szCs w:val="20"/>
          <w:lang w:val="en-GB"/>
        </w:rPr>
        <w:t xml:space="preserve"> due to migration of multiple UEs</w:t>
      </w:r>
      <w:r w:rsidRPr="009542A0">
        <w:rPr>
          <w:rFonts w:ascii="Arial" w:eastAsia="DengXian" w:hAnsi="Arial" w:cs="Arial"/>
          <w:b/>
          <w:bCs/>
          <w:sz w:val="20"/>
          <w:szCs w:val="20"/>
          <w:lang w:val="en-GB"/>
        </w:rPr>
        <w:t>:</w:t>
      </w:r>
    </w:p>
    <w:p w14:paraId="2FFE244E" w14:textId="2DDF1EEC" w:rsidR="000731BE" w:rsidRDefault="005576BC" w:rsidP="006A0BF4">
      <w:pPr>
        <w:pStyle w:val="NormalWeb"/>
        <w:numPr>
          <w:ilvl w:val="0"/>
          <w:numId w:val="21"/>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The migration of multiple</w:t>
      </w:r>
      <w:r w:rsidR="000731BE">
        <w:rPr>
          <w:rFonts w:ascii="Arial" w:eastAsia="DengXian" w:hAnsi="Arial" w:cs="Arial"/>
          <w:sz w:val="20"/>
          <w:szCs w:val="20"/>
          <w:lang w:val="en-GB"/>
        </w:rPr>
        <w:t xml:space="preserve"> UEs </w:t>
      </w:r>
      <w:r>
        <w:rPr>
          <w:rFonts w:ascii="Arial" w:eastAsia="DengXian" w:hAnsi="Arial" w:cs="Arial"/>
          <w:sz w:val="20"/>
          <w:szCs w:val="20"/>
          <w:lang w:val="en-GB"/>
        </w:rPr>
        <w:t xml:space="preserve">between the logical IAB-DUs can occur gradually. </w:t>
      </w:r>
      <w:r w:rsidR="000731BE">
        <w:rPr>
          <w:rFonts w:ascii="Arial" w:eastAsia="DengXian" w:hAnsi="Arial" w:cs="Arial"/>
          <w:sz w:val="20"/>
          <w:szCs w:val="20"/>
          <w:lang w:val="en-GB"/>
        </w:rPr>
        <w:t xml:space="preserve">Such gradual migration </w:t>
      </w:r>
      <w:r>
        <w:rPr>
          <w:rFonts w:ascii="Arial" w:eastAsia="DengXian" w:hAnsi="Arial" w:cs="Arial"/>
          <w:sz w:val="20"/>
          <w:szCs w:val="20"/>
          <w:lang w:val="en-GB"/>
        </w:rPr>
        <w:t>is not expected to h</w:t>
      </w:r>
      <w:r w:rsidR="000731BE">
        <w:rPr>
          <w:rFonts w:ascii="Arial" w:eastAsia="DengXian" w:hAnsi="Arial" w:cs="Arial"/>
          <w:sz w:val="20"/>
          <w:szCs w:val="20"/>
          <w:lang w:val="en-GB"/>
        </w:rPr>
        <w:t>ave an adverse impact on the network.</w:t>
      </w:r>
    </w:p>
    <w:p w14:paraId="6EE818D4" w14:textId="42D62C76" w:rsidR="00271E7A" w:rsidRDefault="00271E7A" w:rsidP="00084B1A">
      <w:pPr>
        <w:pStyle w:val="NormalWeb"/>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In summary, from RAN2 perspective, Alt 1 does not seem to pose any issue on the UE or the network.</w:t>
      </w:r>
    </w:p>
    <w:p w14:paraId="4C6C0932" w14:textId="77777777" w:rsidR="00271E7A" w:rsidRDefault="00271E7A" w:rsidP="00084B1A">
      <w:pPr>
        <w:pStyle w:val="NormalWeb"/>
        <w:snapToGrid w:val="0"/>
        <w:spacing w:after="0" w:afterAutospacing="0"/>
        <w:rPr>
          <w:rFonts w:ascii="Arial" w:eastAsia="DengXian" w:hAnsi="Arial" w:cs="Arial"/>
          <w:sz w:val="20"/>
          <w:szCs w:val="20"/>
          <w:lang w:val="en-GB"/>
        </w:rPr>
      </w:pPr>
    </w:p>
    <w:p w14:paraId="0AE873D3" w14:textId="1FBD4218" w:rsidR="007959CD" w:rsidRDefault="007959CD" w:rsidP="007959CD">
      <w:pPr>
        <w:pStyle w:val="Heading2"/>
      </w:pPr>
      <w:r>
        <w:t>Technical issues for Alt 2</w:t>
      </w:r>
    </w:p>
    <w:p w14:paraId="5BEBBEF5" w14:textId="0FC1E9BA" w:rsidR="005E7216" w:rsidRDefault="005E7216" w:rsidP="006A0BF4">
      <w:pPr>
        <w:pStyle w:val="NormalWeb"/>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For the case that the two logical IAB-DUs use the same radio resource, the following scenarios need to be considered:</w:t>
      </w:r>
    </w:p>
    <w:p w14:paraId="16D584E8" w14:textId="77777777" w:rsidR="00B4082B" w:rsidRDefault="00B4082B" w:rsidP="00B87A68">
      <w:pPr>
        <w:pStyle w:val="NormalWeb"/>
        <w:numPr>
          <w:ilvl w:val="0"/>
          <w:numId w:val="21"/>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 xml:space="preserve">Cells use same PCI </w:t>
      </w:r>
    </w:p>
    <w:p w14:paraId="2DE557D9" w14:textId="25BC839A" w:rsidR="005E7216" w:rsidRPr="00B4082B" w:rsidRDefault="00B87A68" w:rsidP="00B4082B">
      <w:pPr>
        <w:pStyle w:val="NormalWeb"/>
        <w:numPr>
          <w:ilvl w:val="0"/>
          <w:numId w:val="21"/>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Cells use different PCI</w:t>
      </w:r>
      <w:r w:rsidR="00B4082B">
        <w:rPr>
          <w:rFonts w:ascii="Arial" w:eastAsia="DengXian" w:hAnsi="Arial" w:cs="Arial"/>
          <w:sz w:val="20"/>
          <w:szCs w:val="20"/>
          <w:lang w:val="en-GB"/>
        </w:rPr>
        <w:t>,</w:t>
      </w:r>
      <w:r>
        <w:rPr>
          <w:rFonts w:ascii="Arial" w:eastAsia="DengXian" w:hAnsi="Arial" w:cs="Arial"/>
          <w:sz w:val="20"/>
          <w:szCs w:val="20"/>
          <w:lang w:val="en-GB"/>
        </w:rPr>
        <w:t xml:space="preserve"> which is switched.</w:t>
      </w:r>
    </w:p>
    <w:p w14:paraId="537A1666" w14:textId="37B0901E" w:rsidR="00434311" w:rsidRDefault="003E321D" w:rsidP="006A0BF4">
      <w:pPr>
        <w:pStyle w:val="NormalWeb"/>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We assume that two cells of two logical IAB-DUs cannot simultaneously use the same NCGI and the same PCI</w:t>
      </w:r>
      <w:r w:rsidR="00604BDF">
        <w:rPr>
          <w:rFonts w:ascii="Arial" w:eastAsia="DengXian" w:hAnsi="Arial" w:cs="Arial"/>
          <w:sz w:val="20"/>
          <w:szCs w:val="20"/>
          <w:lang w:val="en-GB"/>
        </w:rPr>
        <w:t xml:space="preserve"> </w:t>
      </w:r>
      <w:r w:rsidR="00434311">
        <w:rPr>
          <w:rFonts w:ascii="Arial" w:eastAsia="DengXian" w:hAnsi="Arial" w:cs="Arial"/>
          <w:sz w:val="20"/>
          <w:szCs w:val="20"/>
          <w:lang w:val="en-GB"/>
        </w:rPr>
        <w:t>within</w:t>
      </w:r>
      <w:r w:rsidR="00604BDF">
        <w:rPr>
          <w:rFonts w:ascii="Arial" w:eastAsia="DengXian" w:hAnsi="Arial" w:cs="Arial"/>
          <w:sz w:val="20"/>
          <w:szCs w:val="20"/>
          <w:lang w:val="en-GB"/>
        </w:rPr>
        <w:t xml:space="preserve"> same radio resources. </w:t>
      </w:r>
    </w:p>
    <w:p w14:paraId="42349344" w14:textId="669571BF" w:rsidR="00261415" w:rsidRPr="009542A0" w:rsidRDefault="00E84A9D" w:rsidP="007959CD">
      <w:pPr>
        <w:pStyle w:val="NormalWeb"/>
        <w:snapToGrid w:val="0"/>
        <w:spacing w:after="0" w:afterAutospacing="0"/>
        <w:rPr>
          <w:rFonts w:ascii="Arial" w:eastAsia="DengXian" w:hAnsi="Arial" w:cs="Arial"/>
          <w:b/>
          <w:bCs/>
          <w:sz w:val="20"/>
          <w:szCs w:val="20"/>
          <w:lang w:val="en-GB"/>
        </w:rPr>
      </w:pPr>
      <w:r>
        <w:rPr>
          <w:rFonts w:ascii="Arial" w:eastAsia="DengXian" w:hAnsi="Arial" w:cs="Arial"/>
          <w:b/>
          <w:bCs/>
          <w:sz w:val="20"/>
          <w:szCs w:val="20"/>
          <w:lang w:val="en-GB"/>
        </w:rPr>
        <w:t>I</w:t>
      </w:r>
      <w:r w:rsidR="00FD7D86" w:rsidRPr="009542A0">
        <w:rPr>
          <w:rFonts w:ascii="Arial" w:eastAsia="DengXian" w:hAnsi="Arial" w:cs="Arial"/>
          <w:b/>
          <w:bCs/>
          <w:sz w:val="20"/>
          <w:szCs w:val="20"/>
          <w:lang w:val="en-GB"/>
        </w:rPr>
        <w:t>mpact on UE</w:t>
      </w:r>
      <w:r w:rsidR="009542A0">
        <w:rPr>
          <w:rFonts w:ascii="Arial" w:eastAsia="DengXian" w:hAnsi="Arial" w:cs="Arial"/>
          <w:b/>
          <w:bCs/>
          <w:sz w:val="20"/>
          <w:szCs w:val="20"/>
          <w:lang w:val="en-GB"/>
        </w:rPr>
        <w:t>:</w:t>
      </w:r>
    </w:p>
    <w:p w14:paraId="7C0904F5" w14:textId="5B2222D2" w:rsidR="003F5DBC" w:rsidRDefault="003F5DBC" w:rsidP="00CA1237">
      <w:pPr>
        <w:pStyle w:val="NormalWeb"/>
        <w:numPr>
          <w:ilvl w:val="0"/>
          <w:numId w:val="22"/>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Using same PCI:</w:t>
      </w:r>
    </w:p>
    <w:p w14:paraId="479EBC03" w14:textId="2B18901D" w:rsidR="003F5DBC" w:rsidRPr="003C66FE" w:rsidRDefault="003C66FE" w:rsidP="003C66FE">
      <w:pPr>
        <w:pStyle w:val="NormalWeb"/>
        <w:numPr>
          <w:ilvl w:val="1"/>
          <w:numId w:val="22"/>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 xml:space="preserve">The NCGI change implies that SIB1 </w:t>
      </w:r>
      <w:r w:rsidR="009C346F">
        <w:rPr>
          <w:rFonts w:ascii="Arial" w:eastAsia="DengXian" w:hAnsi="Arial" w:cs="Arial"/>
          <w:sz w:val="20"/>
          <w:szCs w:val="20"/>
          <w:lang w:val="en-GB"/>
        </w:rPr>
        <w:t>is</w:t>
      </w:r>
      <w:r>
        <w:rPr>
          <w:rFonts w:ascii="Arial" w:eastAsia="DengXian" w:hAnsi="Arial" w:cs="Arial"/>
          <w:sz w:val="20"/>
          <w:szCs w:val="20"/>
          <w:lang w:val="en-GB"/>
        </w:rPr>
        <w:t xml:space="preserve"> updated with the new </w:t>
      </w:r>
      <w:r w:rsidR="007C3B71" w:rsidRPr="00B4082B">
        <w:rPr>
          <w:rFonts w:ascii="Arial" w:eastAsia="DengXian" w:hAnsi="Arial" w:cs="Arial"/>
          <w:sz w:val="20"/>
          <w:szCs w:val="20"/>
          <w:lang w:val="en-GB"/>
        </w:rPr>
        <w:t xml:space="preserve">cell </w:t>
      </w:r>
      <w:r w:rsidR="00BC4EEF" w:rsidRPr="00B4082B">
        <w:rPr>
          <w:rFonts w:ascii="Arial" w:eastAsia="DengXian" w:hAnsi="Arial" w:cs="Arial"/>
          <w:sz w:val="20"/>
          <w:szCs w:val="20"/>
          <w:lang w:val="en-GB"/>
        </w:rPr>
        <w:t>identifier</w:t>
      </w:r>
      <w:r>
        <w:rPr>
          <w:rFonts w:ascii="Arial" w:eastAsia="DengXian" w:hAnsi="Arial" w:cs="Arial"/>
          <w:sz w:val="20"/>
          <w:szCs w:val="20"/>
          <w:lang w:val="en-GB"/>
        </w:rPr>
        <w:t>.</w:t>
      </w:r>
      <w:r w:rsidR="00482FDD" w:rsidRPr="00B4082B">
        <w:rPr>
          <w:rFonts w:ascii="Arial" w:eastAsia="DengXian" w:hAnsi="Arial" w:cs="Arial"/>
          <w:sz w:val="20"/>
          <w:szCs w:val="20"/>
          <w:lang w:val="en-GB"/>
        </w:rPr>
        <w:t xml:space="preserve"> </w:t>
      </w:r>
      <w:r>
        <w:rPr>
          <w:rFonts w:ascii="Arial" w:eastAsia="DengXian" w:hAnsi="Arial" w:cs="Arial"/>
          <w:sz w:val="20"/>
          <w:szCs w:val="20"/>
          <w:lang w:val="en-GB"/>
        </w:rPr>
        <w:t>Such SIB update is supported by l</w:t>
      </w:r>
      <w:r w:rsidR="007C3B71" w:rsidRPr="00B4082B">
        <w:rPr>
          <w:rFonts w:ascii="Arial" w:eastAsia="DengXian" w:hAnsi="Arial" w:cs="Arial"/>
          <w:sz w:val="20"/>
          <w:szCs w:val="20"/>
          <w:lang w:val="en-GB"/>
        </w:rPr>
        <w:t xml:space="preserve">egacy UEs </w:t>
      </w:r>
      <w:r w:rsidR="00B4082B">
        <w:rPr>
          <w:rFonts w:ascii="Arial" w:eastAsia="DengXian" w:hAnsi="Arial" w:cs="Arial"/>
          <w:sz w:val="20"/>
          <w:szCs w:val="20"/>
          <w:lang w:val="en-GB"/>
        </w:rPr>
        <w:t>in RRC-IDLE/INACTIVE/CONNECTED state.</w:t>
      </w:r>
      <w:r>
        <w:rPr>
          <w:rFonts w:ascii="Arial" w:eastAsia="DengXian" w:hAnsi="Arial" w:cs="Arial"/>
          <w:sz w:val="20"/>
          <w:szCs w:val="20"/>
          <w:lang w:val="en-GB"/>
        </w:rPr>
        <w:t xml:space="preserve"> </w:t>
      </w:r>
      <w:r w:rsidR="00B4082B" w:rsidRPr="003C66FE">
        <w:rPr>
          <w:rFonts w:ascii="Arial" w:eastAsia="DengXian" w:hAnsi="Arial" w:cs="Arial"/>
          <w:sz w:val="20"/>
          <w:szCs w:val="20"/>
          <w:lang w:val="en-GB"/>
        </w:rPr>
        <w:t>UEs in RRC-CONNECTED remain connected during the SIB update.</w:t>
      </w:r>
    </w:p>
    <w:p w14:paraId="04415C2F" w14:textId="4FAD4BF4" w:rsidR="003F5DBC" w:rsidRPr="001155E2" w:rsidRDefault="003F5DBC" w:rsidP="003F5DBC">
      <w:pPr>
        <w:pStyle w:val="NormalWeb"/>
        <w:numPr>
          <w:ilvl w:val="1"/>
          <w:numId w:val="22"/>
        </w:numPr>
        <w:snapToGrid w:val="0"/>
        <w:spacing w:after="0" w:afterAutospacing="0"/>
        <w:rPr>
          <w:rFonts w:ascii="Arial" w:eastAsia="DengXian" w:hAnsi="Arial" w:cs="Arial"/>
          <w:sz w:val="20"/>
          <w:szCs w:val="20"/>
          <w:lang w:val="en-GB"/>
        </w:rPr>
      </w:pPr>
      <w:r w:rsidRPr="001155E2">
        <w:rPr>
          <w:rFonts w:ascii="Arial" w:eastAsia="DengXian" w:hAnsi="Arial" w:cs="Arial"/>
          <w:sz w:val="20"/>
          <w:szCs w:val="20"/>
          <w:lang w:val="en-GB"/>
        </w:rPr>
        <w:t>For RRC-</w:t>
      </w:r>
      <w:r w:rsidR="00B4082B" w:rsidRPr="001155E2">
        <w:rPr>
          <w:rFonts w:ascii="Arial" w:eastAsia="DengXian" w:hAnsi="Arial" w:cs="Arial"/>
          <w:sz w:val="20"/>
          <w:szCs w:val="20"/>
          <w:lang w:val="en-GB"/>
        </w:rPr>
        <w:t>CONNECTED</w:t>
      </w:r>
      <w:r w:rsidRPr="001155E2">
        <w:rPr>
          <w:rFonts w:ascii="Arial" w:eastAsia="DengXian" w:hAnsi="Arial" w:cs="Arial"/>
          <w:sz w:val="20"/>
          <w:szCs w:val="20"/>
          <w:lang w:val="en-GB"/>
        </w:rPr>
        <w:t xml:space="preserve"> UEs, </w:t>
      </w:r>
      <w:r w:rsidR="001155E2">
        <w:rPr>
          <w:rFonts w:ascii="Arial" w:eastAsia="DengXian" w:hAnsi="Arial" w:cs="Arial"/>
          <w:sz w:val="20"/>
          <w:szCs w:val="20"/>
          <w:lang w:val="en-GB"/>
        </w:rPr>
        <w:t xml:space="preserve">UE handover with </w:t>
      </w:r>
      <w:r w:rsidRPr="001155E2">
        <w:rPr>
          <w:rFonts w:ascii="Arial" w:eastAsia="DengXian" w:hAnsi="Arial" w:cs="Arial"/>
          <w:sz w:val="20"/>
          <w:szCs w:val="20"/>
          <w:lang w:val="en-GB"/>
        </w:rPr>
        <w:t xml:space="preserve">resync </w:t>
      </w:r>
      <w:r w:rsidR="001155E2">
        <w:rPr>
          <w:rFonts w:ascii="Arial" w:eastAsia="DengXian" w:hAnsi="Arial" w:cs="Arial"/>
          <w:sz w:val="20"/>
          <w:szCs w:val="20"/>
          <w:lang w:val="en-GB"/>
        </w:rPr>
        <w:t>needs</w:t>
      </w:r>
      <w:r w:rsidRPr="001155E2">
        <w:rPr>
          <w:rFonts w:ascii="Arial" w:eastAsia="DengXian" w:hAnsi="Arial" w:cs="Arial"/>
          <w:sz w:val="20"/>
          <w:szCs w:val="20"/>
          <w:lang w:val="en-GB"/>
        </w:rPr>
        <w:t xml:space="preserve"> to occur to change the </w:t>
      </w:r>
      <w:r w:rsidR="00BC4EEF" w:rsidRPr="001155E2">
        <w:rPr>
          <w:rFonts w:ascii="Arial" w:eastAsia="DengXian" w:hAnsi="Arial" w:cs="Arial"/>
          <w:sz w:val="20"/>
          <w:szCs w:val="20"/>
          <w:lang w:val="en-GB"/>
        </w:rPr>
        <w:t xml:space="preserve">UE’s </w:t>
      </w:r>
      <w:r w:rsidRPr="001155E2">
        <w:rPr>
          <w:rFonts w:ascii="Arial" w:eastAsia="DengXian" w:hAnsi="Arial" w:cs="Arial"/>
          <w:sz w:val="20"/>
          <w:szCs w:val="20"/>
          <w:lang w:val="en-GB"/>
        </w:rPr>
        <w:t xml:space="preserve">security association. Legacy UEs support this procedure. </w:t>
      </w:r>
    </w:p>
    <w:p w14:paraId="3C80C837" w14:textId="77777777" w:rsidR="003F5DBC" w:rsidRDefault="003F5DBC" w:rsidP="003F5DBC">
      <w:pPr>
        <w:pStyle w:val="NormalWeb"/>
        <w:snapToGrid w:val="0"/>
        <w:spacing w:after="0" w:afterAutospacing="0"/>
        <w:ind w:left="1440"/>
        <w:rPr>
          <w:rFonts w:ascii="Arial" w:eastAsia="DengXian" w:hAnsi="Arial" w:cs="Arial"/>
          <w:sz w:val="20"/>
          <w:szCs w:val="20"/>
          <w:lang w:val="en-GB"/>
        </w:rPr>
      </w:pPr>
    </w:p>
    <w:p w14:paraId="2B94F9D5" w14:textId="4078F984" w:rsidR="00CA1237" w:rsidRDefault="008D6ADF" w:rsidP="00CA1237">
      <w:pPr>
        <w:pStyle w:val="NormalWeb"/>
        <w:numPr>
          <w:ilvl w:val="0"/>
          <w:numId w:val="22"/>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 xml:space="preserve">Change </w:t>
      </w:r>
      <w:r w:rsidR="00CA1237">
        <w:rPr>
          <w:rFonts w:ascii="Arial" w:eastAsia="DengXian" w:hAnsi="Arial" w:cs="Arial"/>
          <w:sz w:val="20"/>
          <w:szCs w:val="20"/>
          <w:lang w:val="en-GB"/>
        </w:rPr>
        <w:t>of PCI</w:t>
      </w:r>
      <w:r w:rsidR="00E36C71">
        <w:rPr>
          <w:rFonts w:ascii="Arial" w:eastAsia="DengXian" w:hAnsi="Arial" w:cs="Arial"/>
          <w:sz w:val="20"/>
          <w:szCs w:val="20"/>
          <w:lang w:val="en-GB"/>
        </w:rPr>
        <w:t>:</w:t>
      </w:r>
      <w:r w:rsidR="00CA1237">
        <w:rPr>
          <w:rFonts w:ascii="Arial" w:eastAsia="DengXian" w:hAnsi="Arial" w:cs="Arial"/>
          <w:sz w:val="20"/>
          <w:szCs w:val="20"/>
          <w:lang w:val="en-GB"/>
        </w:rPr>
        <w:t xml:space="preserve"> </w:t>
      </w:r>
    </w:p>
    <w:p w14:paraId="62962322" w14:textId="2CF6A7E8" w:rsidR="00BC4EEF" w:rsidRDefault="009C346F" w:rsidP="00514BC0">
      <w:pPr>
        <w:pStyle w:val="NormalWeb"/>
        <w:numPr>
          <w:ilvl w:val="1"/>
          <w:numId w:val="22"/>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The NCGI change implies the SIB1 update as for the scenario where both cells use the same PCI. The SIB change can therefore occur at a different time that the PCI change.</w:t>
      </w:r>
    </w:p>
    <w:p w14:paraId="25B6D070" w14:textId="2990B1FF" w:rsidR="00514BC0" w:rsidRPr="007C6BCC" w:rsidRDefault="007C6BCC" w:rsidP="00B25CA6">
      <w:pPr>
        <w:pStyle w:val="NormalWeb"/>
        <w:numPr>
          <w:ilvl w:val="1"/>
          <w:numId w:val="22"/>
        </w:numPr>
        <w:snapToGrid w:val="0"/>
        <w:spacing w:after="0" w:afterAutospacing="0"/>
        <w:rPr>
          <w:rFonts w:ascii="Arial" w:eastAsia="DengXian" w:hAnsi="Arial" w:cs="Arial"/>
          <w:sz w:val="20"/>
          <w:szCs w:val="20"/>
          <w:lang w:val="en-GB"/>
        </w:rPr>
      </w:pPr>
      <w:r w:rsidRPr="007C6BCC">
        <w:rPr>
          <w:rFonts w:ascii="Arial" w:eastAsia="DengXian" w:hAnsi="Arial" w:cs="Arial"/>
          <w:sz w:val="20"/>
          <w:szCs w:val="20"/>
          <w:lang w:val="en-GB"/>
        </w:rPr>
        <w:t xml:space="preserve">Since the singling from only one cell is active at a time, the </w:t>
      </w:r>
      <w:r w:rsidR="003B58B2" w:rsidRPr="007C6BCC">
        <w:rPr>
          <w:rFonts w:ascii="Arial" w:eastAsia="DengXian" w:hAnsi="Arial" w:cs="Arial"/>
          <w:sz w:val="20"/>
          <w:szCs w:val="20"/>
          <w:lang w:val="en-GB"/>
        </w:rPr>
        <w:t>RRC-</w:t>
      </w:r>
      <w:r w:rsidRPr="007C6BCC">
        <w:rPr>
          <w:rFonts w:ascii="Arial" w:eastAsia="DengXian" w:hAnsi="Arial" w:cs="Arial"/>
          <w:sz w:val="20"/>
          <w:szCs w:val="20"/>
          <w:lang w:val="en-GB"/>
        </w:rPr>
        <w:t>CONNECTED</w:t>
      </w:r>
      <w:r w:rsidR="00514BC0" w:rsidRPr="007C6BCC">
        <w:rPr>
          <w:rFonts w:ascii="Arial" w:eastAsia="DengXian" w:hAnsi="Arial" w:cs="Arial"/>
          <w:sz w:val="20"/>
          <w:szCs w:val="20"/>
          <w:lang w:val="en-GB"/>
        </w:rPr>
        <w:t xml:space="preserve"> UE</w:t>
      </w:r>
      <w:r w:rsidR="00FF7C87" w:rsidRPr="007C6BCC">
        <w:rPr>
          <w:rFonts w:ascii="Arial" w:eastAsia="DengXian" w:hAnsi="Arial" w:cs="Arial"/>
          <w:sz w:val="20"/>
          <w:szCs w:val="20"/>
          <w:lang w:val="en-GB"/>
        </w:rPr>
        <w:t xml:space="preserve"> </w:t>
      </w:r>
      <w:r w:rsidR="003B58B2" w:rsidRPr="007C6BCC">
        <w:rPr>
          <w:rFonts w:ascii="Arial" w:eastAsia="DengXian" w:hAnsi="Arial" w:cs="Arial"/>
          <w:sz w:val="20"/>
          <w:szCs w:val="20"/>
          <w:lang w:val="en-GB"/>
        </w:rPr>
        <w:t>need</w:t>
      </w:r>
      <w:r w:rsidR="00FF7C87" w:rsidRPr="007C6BCC">
        <w:rPr>
          <w:rFonts w:ascii="Arial" w:eastAsia="DengXian" w:hAnsi="Arial" w:cs="Arial"/>
          <w:sz w:val="20"/>
          <w:szCs w:val="20"/>
          <w:lang w:val="en-GB"/>
        </w:rPr>
        <w:t>s</w:t>
      </w:r>
      <w:r w:rsidR="003B58B2" w:rsidRPr="007C6BCC">
        <w:rPr>
          <w:rFonts w:ascii="Arial" w:eastAsia="DengXian" w:hAnsi="Arial" w:cs="Arial"/>
          <w:sz w:val="20"/>
          <w:szCs w:val="20"/>
          <w:lang w:val="en-GB"/>
        </w:rPr>
        <w:t xml:space="preserve"> to </w:t>
      </w:r>
      <w:r w:rsidR="00FF7C87" w:rsidRPr="007C6BCC">
        <w:rPr>
          <w:rFonts w:ascii="Arial" w:eastAsia="DengXian" w:hAnsi="Arial" w:cs="Arial"/>
          <w:sz w:val="20"/>
          <w:szCs w:val="20"/>
          <w:lang w:val="en-GB"/>
        </w:rPr>
        <w:t>be migrated</w:t>
      </w:r>
      <w:r w:rsidR="003B58B2" w:rsidRPr="007C6BCC">
        <w:rPr>
          <w:rFonts w:ascii="Arial" w:eastAsia="DengXian" w:hAnsi="Arial" w:cs="Arial"/>
          <w:sz w:val="20"/>
          <w:szCs w:val="20"/>
          <w:lang w:val="en-GB"/>
        </w:rPr>
        <w:t xml:space="preserve"> </w:t>
      </w:r>
      <w:r>
        <w:rPr>
          <w:rFonts w:ascii="Arial" w:eastAsia="DengXian" w:hAnsi="Arial" w:cs="Arial"/>
          <w:sz w:val="20"/>
          <w:szCs w:val="20"/>
          <w:lang w:val="en-GB"/>
        </w:rPr>
        <w:t xml:space="preserve">from the source to the target cell </w:t>
      </w:r>
      <w:r w:rsidR="00EA7D0E" w:rsidRPr="007C6BCC">
        <w:rPr>
          <w:rFonts w:ascii="Arial" w:eastAsia="DengXian" w:hAnsi="Arial" w:cs="Arial"/>
          <w:sz w:val="20"/>
          <w:szCs w:val="20"/>
          <w:lang w:val="en-GB"/>
        </w:rPr>
        <w:t>using either</w:t>
      </w:r>
      <w:r w:rsidR="003B58B2" w:rsidRPr="007C6BCC">
        <w:rPr>
          <w:rFonts w:ascii="Arial" w:eastAsia="DengXian" w:hAnsi="Arial" w:cs="Arial"/>
          <w:sz w:val="20"/>
          <w:szCs w:val="20"/>
          <w:lang w:val="en-GB"/>
        </w:rPr>
        <w:t xml:space="preserve"> </w:t>
      </w:r>
      <w:r w:rsidR="00514BC0" w:rsidRPr="007C6BCC">
        <w:rPr>
          <w:rFonts w:ascii="Arial" w:eastAsia="DengXian" w:hAnsi="Arial" w:cs="Arial"/>
          <w:sz w:val="20"/>
          <w:szCs w:val="20"/>
          <w:lang w:val="en-GB"/>
        </w:rPr>
        <w:t>blind HO, CHO, or RRC Reestablishment.</w:t>
      </w:r>
      <w:r w:rsidR="00BC4EEF" w:rsidRPr="007C6BCC">
        <w:rPr>
          <w:rFonts w:ascii="Arial" w:eastAsia="DengXian" w:hAnsi="Arial" w:cs="Arial"/>
          <w:sz w:val="20"/>
          <w:szCs w:val="20"/>
          <w:lang w:val="en-GB"/>
        </w:rPr>
        <w:t xml:space="preserve"> These procedures also change the UE’s security association.</w:t>
      </w:r>
      <w:r w:rsidR="00514BC0" w:rsidRPr="007C6BCC">
        <w:rPr>
          <w:rFonts w:ascii="Arial" w:eastAsia="DengXian" w:hAnsi="Arial" w:cs="Arial"/>
          <w:sz w:val="20"/>
          <w:szCs w:val="20"/>
          <w:lang w:val="en-GB"/>
        </w:rPr>
        <w:t xml:space="preserve"> </w:t>
      </w:r>
    </w:p>
    <w:p w14:paraId="278D9D18" w14:textId="30776962" w:rsidR="00514BC0" w:rsidRDefault="00514BC0" w:rsidP="00514BC0">
      <w:pPr>
        <w:pStyle w:val="NormalWeb"/>
        <w:numPr>
          <w:ilvl w:val="2"/>
          <w:numId w:val="22"/>
        </w:numPr>
        <w:snapToGrid w:val="0"/>
        <w:spacing w:after="0" w:afterAutospacing="0"/>
        <w:rPr>
          <w:rFonts w:ascii="Arial" w:eastAsia="DengXian" w:hAnsi="Arial" w:cs="Arial"/>
          <w:sz w:val="20"/>
          <w:szCs w:val="20"/>
          <w:lang w:val="en-GB"/>
        </w:rPr>
      </w:pPr>
      <w:r w:rsidRPr="00CF6D3E">
        <w:rPr>
          <w:rFonts w:ascii="Arial" w:eastAsia="DengXian" w:hAnsi="Arial" w:cs="Arial"/>
          <w:sz w:val="20"/>
          <w:szCs w:val="20"/>
          <w:u w:val="single"/>
          <w:lang w:val="en-GB"/>
        </w:rPr>
        <w:t>Blind handover</w:t>
      </w:r>
      <w:r>
        <w:rPr>
          <w:rFonts w:ascii="Arial" w:eastAsia="DengXian" w:hAnsi="Arial" w:cs="Arial"/>
          <w:sz w:val="20"/>
          <w:szCs w:val="20"/>
          <w:lang w:val="en-GB"/>
        </w:rPr>
        <w:t xml:space="preserve">: The RRC Reconfiguration must </w:t>
      </w:r>
      <w:r w:rsidR="00CF6D3E">
        <w:rPr>
          <w:rFonts w:ascii="Arial" w:eastAsia="DengXian" w:hAnsi="Arial" w:cs="Arial"/>
          <w:sz w:val="20"/>
          <w:szCs w:val="20"/>
          <w:lang w:val="en-GB"/>
        </w:rPr>
        <w:t>be reliably delivered to</w:t>
      </w:r>
      <w:r>
        <w:rPr>
          <w:rFonts w:ascii="Arial" w:eastAsia="DengXian" w:hAnsi="Arial" w:cs="Arial"/>
          <w:sz w:val="20"/>
          <w:szCs w:val="20"/>
          <w:lang w:val="en-GB"/>
        </w:rPr>
        <w:t xml:space="preserve"> the UE within a very limited time interval before the </w:t>
      </w:r>
      <w:r w:rsidR="00CF6D3E">
        <w:rPr>
          <w:rFonts w:ascii="Arial" w:eastAsia="DengXian" w:hAnsi="Arial" w:cs="Arial"/>
          <w:sz w:val="20"/>
          <w:szCs w:val="20"/>
          <w:lang w:val="en-GB"/>
        </w:rPr>
        <w:t xml:space="preserve">PCI </w:t>
      </w:r>
      <w:r>
        <w:rPr>
          <w:rFonts w:ascii="Arial" w:eastAsia="DengXian" w:hAnsi="Arial" w:cs="Arial"/>
          <w:sz w:val="20"/>
          <w:szCs w:val="20"/>
          <w:lang w:val="en-GB"/>
        </w:rPr>
        <w:t xml:space="preserve">switch. </w:t>
      </w:r>
      <w:r w:rsidR="00CF6D3E">
        <w:rPr>
          <w:rFonts w:ascii="Arial" w:eastAsia="DengXian" w:hAnsi="Arial" w:cs="Arial"/>
          <w:sz w:val="20"/>
          <w:szCs w:val="20"/>
          <w:lang w:val="en-GB"/>
        </w:rPr>
        <w:t xml:space="preserve">If it does not arrive before the switch, the UE will observe RLF. </w:t>
      </w:r>
      <w:r>
        <w:rPr>
          <w:rFonts w:ascii="Arial" w:eastAsia="DengXian" w:hAnsi="Arial" w:cs="Arial"/>
          <w:sz w:val="20"/>
          <w:szCs w:val="20"/>
          <w:lang w:val="en-GB"/>
        </w:rPr>
        <w:t>If it arrives too early, the UE’s attempt to acquire the new synchronization signal may fail.</w:t>
      </w:r>
    </w:p>
    <w:p w14:paraId="7C8293F4" w14:textId="1DF843F4" w:rsidR="00514BC0" w:rsidRDefault="00514BC0" w:rsidP="00514BC0">
      <w:pPr>
        <w:pStyle w:val="NormalWeb"/>
        <w:numPr>
          <w:ilvl w:val="2"/>
          <w:numId w:val="22"/>
        </w:numPr>
        <w:snapToGrid w:val="0"/>
        <w:spacing w:after="0" w:afterAutospacing="0"/>
        <w:rPr>
          <w:rFonts w:ascii="Arial" w:eastAsia="DengXian" w:hAnsi="Arial" w:cs="Arial"/>
          <w:sz w:val="20"/>
          <w:szCs w:val="20"/>
          <w:lang w:val="en-GB"/>
        </w:rPr>
      </w:pPr>
      <w:r w:rsidRPr="00CF6D3E">
        <w:rPr>
          <w:rFonts w:ascii="Arial" w:eastAsia="DengXian" w:hAnsi="Arial" w:cs="Arial"/>
          <w:sz w:val="20"/>
          <w:szCs w:val="20"/>
          <w:u w:val="single"/>
          <w:lang w:val="en-GB"/>
        </w:rPr>
        <w:t>CHO</w:t>
      </w:r>
      <w:r>
        <w:rPr>
          <w:rFonts w:ascii="Arial" w:eastAsia="DengXian" w:hAnsi="Arial" w:cs="Arial"/>
          <w:sz w:val="20"/>
          <w:szCs w:val="20"/>
          <w:lang w:val="en-GB"/>
        </w:rPr>
        <w:t xml:space="preserve">: </w:t>
      </w:r>
      <w:r w:rsidR="00CF6D3E">
        <w:rPr>
          <w:rFonts w:ascii="Arial" w:eastAsia="DengXian" w:hAnsi="Arial" w:cs="Arial"/>
          <w:sz w:val="20"/>
          <w:szCs w:val="20"/>
          <w:lang w:val="en-GB"/>
        </w:rPr>
        <w:t>This m</w:t>
      </w:r>
      <w:r>
        <w:rPr>
          <w:rFonts w:ascii="Arial" w:eastAsia="DengXian" w:hAnsi="Arial" w:cs="Arial"/>
          <w:sz w:val="20"/>
          <w:szCs w:val="20"/>
          <w:lang w:val="en-GB"/>
        </w:rPr>
        <w:t xml:space="preserve">ay lead to extended service interruption since the UE needs to acquire the new synchronization signal and perform </w:t>
      </w:r>
      <w:r w:rsidR="00CF6D3E">
        <w:rPr>
          <w:rFonts w:ascii="Arial" w:eastAsia="DengXian" w:hAnsi="Arial" w:cs="Arial"/>
          <w:sz w:val="20"/>
          <w:szCs w:val="20"/>
          <w:lang w:val="en-GB"/>
        </w:rPr>
        <w:t>L1/</w:t>
      </w:r>
      <w:r>
        <w:rPr>
          <w:rFonts w:ascii="Arial" w:eastAsia="DengXian" w:hAnsi="Arial" w:cs="Arial"/>
          <w:sz w:val="20"/>
          <w:szCs w:val="20"/>
          <w:lang w:val="en-GB"/>
        </w:rPr>
        <w:t>L3 measurements</w:t>
      </w:r>
      <w:r w:rsidR="00CF6D3E">
        <w:rPr>
          <w:rFonts w:ascii="Arial" w:eastAsia="DengXian" w:hAnsi="Arial" w:cs="Arial"/>
          <w:sz w:val="20"/>
          <w:szCs w:val="20"/>
          <w:lang w:val="en-GB"/>
        </w:rPr>
        <w:t xml:space="preserve"> upon the PCI switch</w:t>
      </w:r>
      <w:r>
        <w:rPr>
          <w:rFonts w:ascii="Arial" w:eastAsia="DengXian" w:hAnsi="Arial" w:cs="Arial"/>
          <w:sz w:val="20"/>
          <w:szCs w:val="20"/>
          <w:lang w:val="en-GB"/>
        </w:rPr>
        <w:t>.</w:t>
      </w:r>
    </w:p>
    <w:p w14:paraId="3665C9FE" w14:textId="20400B9F" w:rsidR="00514BC0" w:rsidRDefault="00514BC0" w:rsidP="00514BC0">
      <w:pPr>
        <w:pStyle w:val="NormalWeb"/>
        <w:numPr>
          <w:ilvl w:val="2"/>
          <w:numId w:val="22"/>
        </w:numPr>
        <w:snapToGrid w:val="0"/>
        <w:spacing w:after="0" w:afterAutospacing="0"/>
        <w:rPr>
          <w:rFonts w:ascii="Arial" w:eastAsia="DengXian" w:hAnsi="Arial" w:cs="Arial"/>
          <w:sz w:val="20"/>
          <w:szCs w:val="20"/>
          <w:lang w:val="en-GB"/>
        </w:rPr>
      </w:pPr>
      <w:r w:rsidRPr="00CF6D3E">
        <w:rPr>
          <w:rFonts w:ascii="Arial" w:eastAsia="DengXian" w:hAnsi="Arial" w:cs="Arial"/>
          <w:sz w:val="20"/>
          <w:szCs w:val="20"/>
          <w:u w:val="single"/>
          <w:lang w:val="en-GB"/>
        </w:rPr>
        <w:t>RRC Reestablishment</w:t>
      </w:r>
      <w:r>
        <w:rPr>
          <w:rFonts w:ascii="Arial" w:eastAsia="DengXian" w:hAnsi="Arial" w:cs="Arial"/>
          <w:sz w:val="20"/>
          <w:szCs w:val="20"/>
          <w:lang w:val="en-GB"/>
        </w:rPr>
        <w:t xml:space="preserve">: </w:t>
      </w:r>
      <w:r w:rsidR="00CF6D3E">
        <w:rPr>
          <w:rFonts w:ascii="Arial" w:eastAsia="DengXian" w:hAnsi="Arial" w:cs="Arial"/>
          <w:sz w:val="20"/>
          <w:szCs w:val="20"/>
          <w:lang w:val="en-GB"/>
        </w:rPr>
        <w:t>This will create e</w:t>
      </w:r>
      <w:r w:rsidR="00AB4FEA">
        <w:rPr>
          <w:rFonts w:ascii="Arial" w:eastAsia="DengXian" w:hAnsi="Arial" w:cs="Arial"/>
          <w:sz w:val="20"/>
          <w:szCs w:val="20"/>
          <w:lang w:val="en-GB"/>
        </w:rPr>
        <w:t>xtended</w:t>
      </w:r>
      <w:r>
        <w:rPr>
          <w:rFonts w:ascii="Arial" w:eastAsia="DengXian" w:hAnsi="Arial" w:cs="Arial"/>
          <w:sz w:val="20"/>
          <w:szCs w:val="20"/>
          <w:lang w:val="en-GB"/>
        </w:rPr>
        <w:t xml:space="preserve"> service interruption time.</w:t>
      </w:r>
    </w:p>
    <w:p w14:paraId="540A9752" w14:textId="7A60E810" w:rsidR="001B74BF" w:rsidRPr="001B74BF" w:rsidRDefault="001B74BF" w:rsidP="001B74BF">
      <w:pPr>
        <w:pStyle w:val="NormalWeb"/>
        <w:numPr>
          <w:ilvl w:val="1"/>
          <w:numId w:val="22"/>
        </w:numPr>
        <w:snapToGrid w:val="0"/>
        <w:spacing w:after="0" w:afterAutospacing="0"/>
        <w:rPr>
          <w:rFonts w:ascii="Arial" w:eastAsia="DengXian" w:hAnsi="Arial" w:cs="Arial"/>
          <w:sz w:val="20"/>
          <w:szCs w:val="20"/>
          <w:lang w:val="en-GB"/>
        </w:rPr>
      </w:pPr>
      <w:r w:rsidRPr="001B74BF">
        <w:rPr>
          <w:rFonts w:ascii="Arial" w:eastAsia="DengXian" w:hAnsi="Arial" w:cs="Arial"/>
          <w:sz w:val="20"/>
          <w:szCs w:val="20"/>
          <w:lang w:val="en-GB"/>
        </w:rPr>
        <w:t>In summary,</w:t>
      </w:r>
      <w:r>
        <w:rPr>
          <w:rFonts w:ascii="Arial" w:eastAsia="DengXian" w:hAnsi="Arial" w:cs="Arial"/>
          <w:sz w:val="20"/>
          <w:szCs w:val="20"/>
          <w:lang w:val="en-GB"/>
        </w:rPr>
        <w:t xml:space="preserve"> </w:t>
      </w:r>
      <w:r w:rsidR="00BC4EEF">
        <w:rPr>
          <w:rFonts w:ascii="Arial" w:eastAsia="DengXian" w:hAnsi="Arial" w:cs="Arial"/>
          <w:sz w:val="20"/>
          <w:szCs w:val="20"/>
          <w:lang w:val="en-GB"/>
        </w:rPr>
        <w:t xml:space="preserve">the </w:t>
      </w:r>
      <w:r>
        <w:rPr>
          <w:rFonts w:ascii="Arial" w:eastAsia="DengXian" w:hAnsi="Arial" w:cs="Arial"/>
          <w:sz w:val="20"/>
          <w:szCs w:val="20"/>
          <w:lang w:val="en-GB"/>
        </w:rPr>
        <w:t>PCI switch will create potentially large service interruption for the RRC-connected UE.</w:t>
      </w:r>
    </w:p>
    <w:p w14:paraId="1E38057E" w14:textId="77777777" w:rsidR="003504AB" w:rsidRDefault="003504AB" w:rsidP="007959CD">
      <w:pPr>
        <w:pStyle w:val="NormalWeb"/>
        <w:snapToGrid w:val="0"/>
        <w:spacing w:after="0" w:afterAutospacing="0"/>
        <w:rPr>
          <w:rFonts w:ascii="Arial" w:eastAsia="DengXian" w:hAnsi="Arial" w:cs="Arial"/>
          <w:sz w:val="20"/>
          <w:szCs w:val="20"/>
          <w:lang w:val="en-GB"/>
        </w:rPr>
      </w:pPr>
    </w:p>
    <w:p w14:paraId="424CF8A4" w14:textId="6EBC0301" w:rsidR="00377AE3" w:rsidRPr="009542A0" w:rsidRDefault="00377AE3" w:rsidP="00377AE3">
      <w:pPr>
        <w:pStyle w:val="NormalWeb"/>
        <w:snapToGrid w:val="0"/>
        <w:spacing w:after="0" w:afterAutospacing="0"/>
        <w:rPr>
          <w:rFonts w:ascii="Arial" w:eastAsia="DengXian" w:hAnsi="Arial" w:cs="Arial"/>
          <w:b/>
          <w:bCs/>
          <w:sz w:val="20"/>
          <w:szCs w:val="20"/>
          <w:lang w:val="en-GB"/>
        </w:rPr>
      </w:pPr>
      <w:r w:rsidRPr="009542A0">
        <w:rPr>
          <w:rFonts w:ascii="Arial" w:eastAsia="DengXian" w:hAnsi="Arial" w:cs="Arial"/>
          <w:b/>
          <w:bCs/>
          <w:sz w:val="20"/>
          <w:szCs w:val="20"/>
          <w:lang w:val="en-GB"/>
        </w:rPr>
        <w:t>Impact on Network</w:t>
      </w:r>
      <w:r w:rsidR="008D30FF">
        <w:rPr>
          <w:rFonts w:ascii="Arial" w:eastAsia="DengXian" w:hAnsi="Arial" w:cs="Arial"/>
          <w:b/>
          <w:bCs/>
          <w:sz w:val="20"/>
          <w:szCs w:val="20"/>
          <w:lang w:val="en-GB"/>
        </w:rPr>
        <w:t xml:space="preserve"> due to migration of multiple UEs</w:t>
      </w:r>
      <w:r w:rsidR="009542A0" w:rsidRPr="009542A0">
        <w:rPr>
          <w:rFonts w:ascii="Arial" w:eastAsia="DengXian" w:hAnsi="Arial" w:cs="Arial"/>
          <w:b/>
          <w:bCs/>
          <w:sz w:val="20"/>
          <w:szCs w:val="20"/>
          <w:lang w:val="en-GB"/>
        </w:rPr>
        <w:t>:</w:t>
      </w:r>
    </w:p>
    <w:p w14:paraId="3B52799E" w14:textId="77777777" w:rsidR="003F5DBC" w:rsidRDefault="003F5DBC" w:rsidP="003F5DBC">
      <w:pPr>
        <w:pStyle w:val="NormalWeb"/>
        <w:numPr>
          <w:ilvl w:val="0"/>
          <w:numId w:val="22"/>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Using same PCI:</w:t>
      </w:r>
    </w:p>
    <w:p w14:paraId="155752BB" w14:textId="0DFBA6F2" w:rsidR="003F5DBC" w:rsidRDefault="003F5DBC" w:rsidP="003F5DBC">
      <w:pPr>
        <w:pStyle w:val="NormalWeb"/>
        <w:numPr>
          <w:ilvl w:val="1"/>
          <w:numId w:val="22"/>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Applying RRC Reconfiguration with resync for multiple UEs may create a signaling burst on RACH and L3. This burst can be avoided if the handover is staged gradually across UEs, which should be possible since PCI remains the same.</w:t>
      </w:r>
    </w:p>
    <w:p w14:paraId="0A4042EC" w14:textId="77777777" w:rsidR="005B6F83" w:rsidRDefault="005B6F83" w:rsidP="005B6F83">
      <w:pPr>
        <w:pStyle w:val="NormalWeb"/>
        <w:snapToGrid w:val="0"/>
        <w:spacing w:after="0" w:afterAutospacing="0"/>
        <w:ind w:left="1440"/>
        <w:rPr>
          <w:rFonts w:ascii="Arial" w:eastAsia="DengXian" w:hAnsi="Arial" w:cs="Arial"/>
          <w:sz w:val="20"/>
          <w:szCs w:val="20"/>
          <w:lang w:val="en-GB"/>
        </w:rPr>
      </w:pPr>
    </w:p>
    <w:p w14:paraId="1E56CEF5" w14:textId="08493751" w:rsidR="00377AE3" w:rsidRDefault="00377AE3" w:rsidP="00377AE3">
      <w:pPr>
        <w:pStyle w:val="NormalWeb"/>
        <w:numPr>
          <w:ilvl w:val="0"/>
          <w:numId w:val="22"/>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Change of PCI</w:t>
      </w:r>
      <w:r w:rsidR="008D6ADF">
        <w:rPr>
          <w:rFonts w:ascii="Arial" w:eastAsia="DengXian" w:hAnsi="Arial" w:cs="Arial"/>
          <w:sz w:val="20"/>
          <w:szCs w:val="20"/>
          <w:lang w:val="en-GB"/>
        </w:rPr>
        <w:t>:</w:t>
      </w:r>
      <w:r>
        <w:rPr>
          <w:rFonts w:ascii="Arial" w:eastAsia="DengXian" w:hAnsi="Arial" w:cs="Arial"/>
          <w:sz w:val="20"/>
          <w:szCs w:val="20"/>
          <w:lang w:val="en-GB"/>
        </w:rPr>
        <w:t xml:space="preserve"> </w:t>
      </w:r>
    </w:p>
    <w:p w14:paraId="6C853AEC" w14:textId="267889DA" w:rsidR="00377AE3" w:rsidRDefault="008D30FF" w:rsidP="00377AE3">
      <w:pPr>
        <w:pStyle w:val="NormalWeb"/>
        <w:numPr>
          <w:ilvl w:val="1"/>
          <w:numId w:val="22"/>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The migration of RRC-c</w:t>
      </w:r>
      <w:r w:rsidR="00377AE3">
        <w:rPr>
          <w:rFonts w:ascii="Arial" w:eastAsia="DengXian" w:hAnsi="Arial" w:cs="Arial"/>
          <w:sz w:val="20"/>
          <w:szCs w:val="20"/>
          <w:lang w:val="en-GB"/>
        </w:rPr>
        <w:t>onnected UE</w:t>
      </w:r>
      <w:r>
        <w:rPr>
          <w:rFonts w:ascii="Arial" w:eastAsia="DengXian" w:hAnsi="Arial" w:cs="Arial"/>
          <w:sz w:val="20"/>
          <w:szCs w:val="20"/>
          <w:lang w:val="en-GB"/>
        </w:rPr>
        <w:t>s may have to following network impact</w:t>
      </w:r>
      <w:r w:rsidR="00377AE3">
        <w:rPr>
          <w:rFonts w:ascii="Arial" w:eastAsia="DengXian" w:hAnsi="Arial" w:cs="Arial"/>
          <w:sz w:val="20"/>
          <w:szCs w:val="20"/>
          <w:lang w:val="en-GB"/>
        </w:rPr>
        <w:t>:</w:t>
      </w:r>
    </w:p>
    <w:p w14:paraId="1387B1FF" w14:textId="7328FC33" w:rsidR="001155E2" w:rsidRDefault="00377AE3" w:rsidP="001155E2">
      <w:pPr>
        <w:pStyle w:val="NormalWeb"/>
        <w:numPr>
          <w:ilvl w:val="2"/>
          <w:numId w:val="22"/>
        </w:numPr>
        <w:snapToGrid w:val="0"/>
        <w:spacing w:after="0" w:afterAutospacing="0"/>
        <w:rPr>
          <w:rFonts w:ascii="Arial" w:eastAsia="DengXian" w:hAnsi="Arial" w:cs="Arial"/>
          <w:sz w:val="20"/>
          <w:szCs w:val="20"/>
          <w:lang w:val="en-GB"/>
        </w:rPr>
      </w:pPr>
      <w:r w:rsidRPr="008D30FF">
        <w:rPr>
          <w:rFonts w:ascii="Arial" w:eastAsia="DengXian" w:hAnsi="Arial" w:cs="Arial"/>
          <w:sz w:val="20"/>
          <w:szCs w:val="20"/>
          <w:u w:val="single"/>
          <w:lang w:val="en-GB"/>
        </w:rPr>
        <w:lastRenderedPageBreak/>
        <w:t>Blind handover</w:t>
      </w:r>
      <w:r>
        <w:rPr>
          <w:rFonts w:ascii="Arial" w:eastAsia="DengXian" w:hAnsi="Arial" w:cs="Arial"/>
          <w:sz w:val="20"/>
          <w:szCs w:val="20"/>
          <w:lang w:val="en-GB"/>
        </w:rPr>
        <w:t xml:space="preserve">: </w:t>
      </w:r>
      <w:r w:rsidR="00AB4FEA">
        <w:rPr>
          <w:rFonts w:ascii="Arial" w:eastAsia="DengXian" w:hAnsi="Arial" w:cs="Arial"/>
          <w:sz w:val="20"/>
          <w:szCs w:val="20"/>
          <w:lang w:val="en-GB"/>
        </w:rPr>
        <w:t xml:space="preserve">The network has to reliably deliver </w:t>
      </w:r>
      <w:r>
        <w:rPr>
          <w:rFonts w:ascii="Arial" w:eastAsia="DengXian" w:hAnsi="Arial" w:cs="Arial"/>
          <w:sz w:val="20"/>
          <w:szCs w:val="20"/>
          <w:lang w:val="en-GB"/>
        </w:rPr>
        <w:t xml:space="preserve">RRC Reconfiguration </w:t>
      </w:r>
      <w:r w:rsidR="00AB4FEA">
        <w:rPr>
          <w:rFonts w:ascii="Arial" w:eastAsia="DengXian" w:hAnsi="Arial" w:cs="Arial"/>
          <w:sz w:val="20"/>
          <w:szCs w:val="20"/>
          <w:lang w:val="en-GB"/>
        </w:rPr>
        <w:t xml:space="preserve">messages to </w:t>
      </w:r>
      <w:r w:rsidR="00AB4FEA" w:rsidRPr="008D30FF">
        <w:rPr>
          <w:rFonts w:ascii="Arial" w:eastAsia="DengXian" w:hAnsi="Arial" w:cs="Arial"/>
          <w:i/>
          <w:iCs/>
          <w:sz w:val="20"/>
          <w:szCs w:val="20"/>
          <w:lang w:val="en-GB"/>
        </w:rPr>
        <w:t>all</w:t>
      </w:r>
      <w:r w:rsidR="00AB4FEA">
        <w:rPr>
          <w:rFonts w:ascii="Arial" w:eastAsia="DengXian" w:hAnsi="Arial" w:cs="Arial"/>
          <w:sz w:val="20"/>
          <w:szCs w:val="20"/>
          <w:lang w:val="en-GB"/>
        </w:rPr>
        <w:t xml:space="preserve"> </w:t>
      </w:r>
      <w:r w:rsidR="008D30FF">
        <w:rPr>
          <w:rFonts w:ascii="Arial" w:eastAsia="DengXian" w:hAnsi="Arial" w:cs="Arial"/>
          <w:sz w:val="20"/>
          <w:szCs w:val="20"/>
          <w:lang w:val="en-GB"/>
        </w:rPr>
        <w:t xml:space="preserve">RRC-connected </w:t>
      </w:r>
      <w:r w:rsidR="00AB4FEA">
        <w:rPr>
          <w:rFonts w:ascii="Arial" w:eastAsia="DengXian" w:hAnsi="Arial" w:cs="Arial"/>
          <w:sz w:val="20"/>
          <w:szCs w:val="20"/>
          <w:lang w:val="en-GB"/>
        </w:rPr>
        <w:t>UEs within the short time interval before the switch</w:t>
      </w:r>
      <w:r>
        <w:rPr>
          <w:rFonts w:ascii="Arial" w:eastAsia="DengXian" w:hAnsi="Arial" w:cs="Arial"/>
          <w:sz w:val="20"/>
          <w:szCs w:val="20"/>
          <w:lang w:val="en-GB"/>
        </w:rPr>
        <w:t>.</w:t>
      </w:r>
      <w:r w:rsidR="00AB4FEA">
        <w:rPr>
          <w:rFonts w:ascii="Arial" w:eastAsia="DengXian" w:hAnsi="Arial" w:cs="Arial"/>
          <w:sz w:val="20"/>
          <w:szCs w:val="20"/>
          <w:lang w:val="en-GB"/>
        </w:rPr>
        <w:t xml:space="preserve"> </w:t>
      </w:r>
      <w:r w:rsidR="008D30FF">
        <w:rPr>
          <w:rFonts w:ascii="Arial" w:eastAsia="DengXian" w:hAnsi="Arial" w:cs="Arial"/>
          <w:sz w:val="20"/>
          <w:szCs w:val="20"/>
          <w:lang w:val="en-GB"/>
        </w:rPr>
        <w:t>This may create a signaling burst.</w:t>
      </w:r>
      <w:r w:rsidR="001155E2">
        <w:rPr>
          <w:rFonts w:ascii="Arial" w:eastAsia="DengXian" w:hAnsi="Arial" w:cs="Arial"/>
          <w:sz w:val="20"/>
          <w:szCs w:val="20"/>
          <w:lang w:val="en-GB"/>
        </w:rPr>
        <w:t xml:space="preserve"> Simultaneous handover execution by many UEs may further create congestion on the RACH.</w:t>
      </w:r>
    </w:p>
    <w:p w14:paraId="7CFAD585" w14:textId="751A3B34" w:rsidR="00377AE3" w:rsidRDefault="00377AE3" w:rsidP="00377AE3">
      <w:pPr>
        <w:pStyle w:val="NormalWeb"/>
        <w:numPr>
          <w:ilvl w:val="2"/>
          <w:numId w:val="22"/>
        </w:numPr>
        <w:snapToGrid w:val="0"/>
        <w:spacing w:after="0" w:afterAutospacing="0"/>
        <w:rPr>
          <w:rFonts w:ascii="Arial" w:eastAsia="DengXian" w:hAnsi="Arial" w:cs="Arial"/>
          <w:sz w:val="20"/>
          <w:szCs w:val="20"/>
          <w:lang w:val="en-GB"/>
        </w:rPr>
      </w:pPr>
      <w:r w:rsidRPr="008D30FF">
        <w:rPr>
          <w:rFonts w:ascii="Arial" w:eastAsia="DengXian" w:hAnsi="Arial" w:cs="Arial"/>
          <w:sz w:val="20"/>
          <w:szCs w:val="20"/>
          <w:u w:val="single"/>
          <w:lang w:val="en-GB"/>
        </w:rPr>
        <w:t>CHO</w:t>
      </w:r>
      <w:r>
        <w:rPr>
          <w:rFonts w:ascii="Arial" w:eastAsia="DengXian" w:hAnsi="Arial" w:cs="Arial"/>
          <w:sz w:val="20"/>
          <w:szCs w:val="20"/>
          <w:lang w:val="en-GB"/>
        </w:rPr>
        <w:t xml:space="preserve">: </w:t>
      </w:r>
      <w:r w:rsidR="00AB4FEA">
        <w:rPr>
          <w:rFonts w:ascii="Arial" w:eastAsia="DengXian" w:hAnsi="Arial" w:cs="Arial"/>
          <w:sz w:val="20"/>
          <w:szCs w:val="20"/>
          <w:lang w:val="en-GB"/>
        </w:rPr>
        <w:t xml:space="preserve">The network can deliver </w:t>
      </w:r>
      <w:r w:rsidR="008D30FF">
        <w:rPr>
          <w:rFonts w:ascii="Arial" w:eastAsia="DengXian" w:hAnsi="Arial" w:cs="Arial"/>
          <w:sz w:val="20"/>
          <w:szCs w:val="20"/>
          <w:lang w:val="en-GB"/>
        </w:rPr>
        <w:t xml:space="preserve">the </w:t>
      </w:r>
      <w:r w:rsidR="00AB4FEA">
        <w:rPr>
          <w:rFonts w:ascii="Arial" w:eastAsia="DengXian" w:hAnsi="Arial" w:cs="Arial"/>
          <w:sz w:val="20"/>
          <w:szCs w:val="20"/>
          <w:lang w:val="en-GB"/>
        </w:rPr>
        <w:t>RRC Reconfiguration</w:t>
      </w:r>
      <w:r w:rsidR="008D30FF">
        <w:rPr>
          <w:rFonts w:ascii="Arial" w:eastAsia="DengXian" w:hAnsi="Arial" w:cs="Arial"/>
          <w:sz w:val="20"/>
          <w:szCs w:val="20"/>
          <w:lang w:val="en-GB"/>
        </w:rPr>
        <w:t xml:space="preserve"> messages</w:t>
      </w:r>
      <w:r w:rsidR="00AB4FEA">
        <w:rPr>
          <w:rFonts w:ascii="Arial" w:eastAsia="DengXian" w:hAnsi="Arial" w:cs="Arial"/>
          <w:sz w:val="20"/>
          <w:szCs w:val="20"/>
          <w:lang w:val="en-GB"/>
        </w:rPr>
        <w:t xml:space="preserve"> </w:t>
      </w:r>
      <w:r w:rsidR="00664E3A">
        <w:rPr>
          <w:rFonts w:ascii="Arial" w:eastAsia="DengXian" w:hAnsi="Arial" w:cs="Arial"/>
          <w:sz w:val="20"/>
          <w:szCs w:val="20"/>
          <w:lang w:val="en-GB"/>
        </w:rPr>
        <w:t xml:space="preserve">to the multiple UEs </w:t>
      </w:r>
      <w:r w:rsidR="00AB4FEA">
        <w:rPr>
          <w:rFonts w:ascii="Arial" w:eastAsia="DengXian" w:hAnsi="Arial" w:cs="Arial"/>
          <w:sz w:val="20"/>
          <w:szCs w:val="20"/>
          <w:lang w:val="en-GB"/>
        </w:rPr>
        <w:t xml:space="preserve">over an extended </w:t>
      </w:r>
      <w:r w:rsidR="00664E3A">
        <w:rPr>
          <w:rFonts w:ascii="Arial" w:eastAsia="DengXian" w:hAnsi="Arial" w:cs="Arial"/>
          <w:sz w:val="20"/>
          <w:szCs w:val="20"/>
          <w:lang w:val="en-GB"/>
        </w:rPr>
        <w:t xml:space="preserve">period of time. </w:t>
      </w:r>
      <w:r w:rsidR="001155E2">
        <w:rPr>
          <w:rFonts w:ascii="Arial" w:eastAsia="DengXian" w:hAnsi="Arial" w:cs="Arial"/>
          <w:sz w:val="20"/>
          <w:szCs w:val="20"/>
          <w:lang w:val="en-GB"/>
        </w:rPr>
        <w:t>The handover execution, however, is still very synchronized and may create congestion on the RACH</w:t>
      </w:r>
      <w:r w:rsidR="00664E3A">
        <w:rPr>
          <w:rFonts w:ascii="Arial" w:eastAsia="DengXian" w:hAnsi="Arial" w:cs="Arial"/>
          <w:sz w:val="20"/>
          <w:szCs w:val="20"/>
          <w:lang w:val="en-GB"/>
        </w:rPr>
        <w:t>.</w:t>
      </w:r>
    </w:p>
    <w:p w14:paraId="0909B0A2" w14:textId="703CBB69" w:rsidR="00664E3A" w:rsidRDefault="00377AE3" w:rsidP="00664E3A">
      <w:pPr>
        <w:pStyle w:val="NormalWeb"/>
        <w:numPr>
          <w:ilvl w:val="2"/>
          <w:numId w:val="22"/>
        </w:numPr>
        <w:snapToGrid w:val="0"/>
        <w:spacing w:after="0" w:afterAutospacing="0"/>
        <w:rPr>
          <w:rFonts w:ascii="Arial" w:eastAsia="DengXian" w:hAnsi="Arial" w:cs="Arial"/>
          <w:sz w:val="20"/>
          <w:szCs w:val="20"/>
          <w:lang w:val="en-GB"/>
        </w:rPr>
      </w:pPr>
      <w:r w:rsidRPr="008D30FF">
        <w:rPr>
          <w:rFonts w:ascii="Arial" w:eastAsia="DengXian" w:hAnsi="Arial" w:cs="Arial"/>
          <w:sz w:val="20"/>
          <w:szCs w:val="20"/>
          <w:u w:val="single"/>
          <w:lang w:val="en-GB"/>
        </w:rPr>
        <w:t>RRC Reestablishment</w:t>
      </w:r>
      <w:r>
        <w:rPr>
          <w:rFonts w:ascii="Arial" w:eastAsia="DengXian" w:hAnsi="Arial" w:cs="Arial"/>
          <w:sz w:val="20"/>
          <w:szCs w:val="20"/>
          <w:lang w:val="en-GB"/>
        </w:rPr>
        <w:t xml:space="preserve">: </w:t>
      </w:r>
      <w:r w:rsidR="00AB4FEA">
        <w:rPr>
          <w:rFonts w:ascii="Arial" w:eastAsia="DengXian" w:hAnsi="Arial" w:cs="Arial"/>
          <w:sz w:val="20"/>
          <w:szCs w:val="20"/>
          <w:lang w:val="en-GB"/>
        </w:rPr>
        <w:t xml:space="preserve">Reestablishment </w:t>
      </w:r>
      <w:r w:rsidR="00664E3A">
        <w:rPr>
          <w:rFonts w:ascii="Arial" w:eastAsia="DengXian" w:hAnsi="Arial" w:cs="Arial"/>
          <w:sz w:val="20"/>
          <w:szCs w:val="20"/>
          <w:lang w:val="en-GB"/>
        </w:rPr>
        <w:t xml:space="preserve">may occur in a rather synchronized </w:t>
      </w:r>
      <w:r w:rsidR="001155E2">
        <w:rPr>
          <w:rFonts w:ascii="Arial" w:eastAsia="DengXian" w:hAnsi="Arial" w:cs="Arial"/>
          <w:sz w:val="20"/>
          <w:szCs w:val="20"/>
          <w:lang w:val="en-GB"/>
        </w:rPr>
        <w:t>manner</w:t>
      </w:r>
      <w:r w:rsidR="00664E3A">
        <w:rPr>
          <w:rFonts w:ascii="Arial" w:eastAsia="DengXian" w:hAnsi="Arial" w:cs="Arial"/>
          <w:sz w:val="20"/>
          <w:szCs w:val="20"/>
          <w:lang w:val="en-GB"/>
        </w:rPr>
        <w:t xml:space="preserve"> among </w:t>
      </w:r>
      <w:r w:rsidR="001155E2">
        <w:rPr>
          <w:rFonts w:ascii="Arial" w:eastAsia="DengXian" w:hAnsi="Arial" w:cs="Arial"/>
          <w:sz w:val="20"/>
          <w:szCs w:val="20"/>
          <w:lang w:val="en-GB"/>
        </w:rPr>
        <w:t>the</w:t>
      </w:r>
      <w:r w:rsidR="00664E3A">
        <w:rPr>
          <w:rFonts w:ascii="Arial" w:eastAsia="DengXian" w:hAnsi="Arial" w:cs="Arial"/>
          <w:sz w:val="20"/>
          <w:szCs w:val="20"/>
          <w:lang w:val="en-GB"/>
        </w:rPr>
        <w:t xml:space="preserve"> UEs, which </w:t>
      </w:r>
      <w:r w:rsidR="001155E2">
        <w:rPr>
          <w:rFonts w:ascii="Arial" w:eastAsia="DengXian" w:hAnsi="Arial" w:cs="Arial"/>
          <w:sz w:val="20"/>
          <w:szCs w:val="20"/>
          <w:lang w:val="en-GB"/>
        </w:rPr>
        <w:t>may create</w:t>
      </w:r>
      <w:r w:rsidR="00664E3A">
        <w:rPr>
          <w:rFonts w:ascii="Arial" w:eastAsia="DengXian" w:hAnsi="Arial" w:cs="Arial"/>
          <w:sz w:val="20"/>
          <w:szCs w:val="20"/>
          <w:lang w:val="en-GB"/>
        </w:rPr>
        <w:t xml:space="preserve"> congestion on RACH and RRC.</w:t>
      </w:r>
    </w:p>
    <w:p w14:paraId="3BB17072" w14:textId="64EE9431" w:rsidR="00664E3A" w:rsidRDefault="00664E3A" w:rsidP="00664E3A">
      <w:pPr>
        <w:pStyle w:val="NormalWeb"/>
        <w:numPr>
          <w:ilvl w:val="1"/>
          <w:numId w:val="22"/>
        </w:numPr>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 xml:space="preserve">In summary, the change of PCI </w:t>
      </w:r>
      <w:r w:rsidR="005B6F83">
        <w:rPr>
          <w:rFonts w:ascii="Arial" w:eastAsia="DengXian" w:hAnsi="Arial" w:cs="Arial"/>
          <w:sz w:val="20"/>
          <w:szCs w:val="20"/>
          <w:lang w:val="en-GB"/>
        </w:rPr>
        <w:t>may create congestion on RACH and L3 signaling.</w:t>
      </w:r>
    </w:p>
    <w:p w14:paraId="799B4A49" w14:textId="7A6AF5C8" w:rsidR="00AB4FEA" w:rsidRPr="00AB4FEA" w:rsidRDefault="00AB4FEA" w:rsidP="00664E3A">
      <w:pPr>
        <w:pStyle w:val="NormalWeb"/>
        <w:snapToGrid w:val="0"/>
        <w:spacing w:after="0" w:afterAutospacing="0"/>
        <w:rPr>
          <w:rFonts w:ascii="Arial" w:eastAsia="DengXian" w:hAnsi="Arial" w:cs="Arial"/>
          <w:sz w:val="20"/>
          <w:szCs w:val="20"/>
          <w:lang w:val="en-GB"/>
        </w:rPr>
      </w:pPr>
    </w:p>
    <w:p w14:paraId="7566A702" w14:textId="77777777" w:rsidR="00157CA6" w:rsidRDefault="00157CA6" w:rsidP="00084B1A">
      <w:pPr>
        <w:pStyle w:val="NormalWeb"/>
        <w:snapToGrid w:val="0"/>
        <w:spacing w:after="0" w:afterAutospacing="0"/>
        <w:rPr>
          <w:rFonts w:ascii="Arial" w:eastAsia="DengXian" w:hAnsi="Arial" w:cs="Arial"/>
          <w:sz w:val="20"/>
          <w:szCs w:val="20"/>
          <w:lang w:val="en-GB"/>
        </w:rPr>
      </w:pPr>
    </w:p>
    <w:p w14:paraId="06E11200" w14:textId="0B10E3AF" w:rsidR="009170D6" w:rsidRPr="00AE6B18" w:rsidRDefault="009170D6" w:rsidP="00CE07B6">
      <w:pPr>
        <w:pStyle w:val="Heading2"/>
        <w:snapToGrid w:val="0"/>
        <w:spacing w:after="0"/>
      </w:pPr>
      <w:r>
        <w:t>Reply to RAN3’s Questions</w:t>
      </w:r>
    </w:p>
    <w:p w14:paraId="505222DD" w14:textId="77777777" w:rsidR="009170D6" w:rsidRDefault="009170D6" w:rsidP="00084B1A">
      <w:pPr>
        <w:pStyle w:val="NormalWeb"/>
        <w:snapToGrid w:val="0"/>
        <w:spacing w:after="0" w:afterAutospacing="0"/>
        <w:rPr>
          <w:rFonts w:ascii="Arial" w:eastAsia="DengXian" w:hAnsi="Arial" w:cs="Arial"/>
          <w:sz w:val="20"/>
          <w:szCs w:val="20"/>
          <w:lang w:val="en-GB"/>
        </w:rPr>
      </w:pPr>
    </w:p>
    <w:p w14:paraId="434DCEC8" w14:textId="037C3D8E" w:rsidR="008D6ADF" w:rsidRDefault="008D6ADF" w:rsidP="00084B1A">
      <w:pPr>
        <w:pStyle w:val="NormalWeb"/>
        <w:snapToGrid w:val="0"/>
        <w:spacing w:after="0" w:afterAutospacing="0"/>
        <w:rPr>
          <w:rFonts w:ascii="Arial" w:eastAsia="DengXian" w:hAnsi="Arial" w:cs="Arial"/>
          <w:sz w:val="20"/>
          <w:szCs w:val="20"/>
          <w:lang w:val="en-GB"/>
        </w:rPr>
      </w:pPr>
      <w:r>
        <w:rPr>
          <w:rFonts w:ascii="Arial" w:eastAsia="DengXian" w:hAnsi="Arial" w:cs="Arial"/>
          <w:sz w:val="20"/>
          <w:szCs w:val="20"/>
          <w:lang w:val="en-GB"/>
        </w:rPr>
        <w:t>Based on this analysis, RAN3’s questions can be answered as follows:</w:t>
      </w:r>
    </w:p>
    <w:p w14:paraId="505BFBDF" w14:textId="132966A5" w:rsidR="009170D6" w:rsidRDefault="009170D6" w:rsidP="00084B1A">
      <w:pPr>
        <w:pStyle w:val="NormalWeb"/>
        <w:snapToGrid w:val="0"/>
        <w:spacing w:after="0" w:afterAutospacing="0"/>
        <w:rPr>
          <w:rFonts w:ascii="Arial" w:eastAsia="DengXian" w:hAnsi="Arial" w:cs="Arial"/>
          <w:sz w:val="20"/>
          <w:szCs w:val="20"/>
          <w:lang w:val="en-GB"/>
        </w:rPr>
      </w:pPr>
    </w:p>
    <w:p w14:paraId="36538E9A" w14:textId="38D38188" w:rsidR="00AE6B18" w:rsidRPr="00AE6B18" w:rsidRDefault="00AE6B18" w:rsidP="00084B1A">
      <w:pPr>
        <w:pStyle w:val="NormalWeb"/>
        <w:snapToGrid w:val="0"/>
        <w:spacing w:after="0" w:afterAutospacing="0"/>
        <w:rPr>
          <w:rFonts w:ascii="Arial" w:eastAsia="DengXian" w:hAnsi="Arial" w:cs="Arial"/>
          <w:b/>
          <w:bCs/>
          <w:sz w:val="20"/>
          <w:szCs w:val="20"/>
          <w:lang w:val="en-GB"/>
        </w:rPr>
      </w:pPr>
      <w:r w:rsidRPr="00AE6B18">
        <w:rPr>
          <w:rFonts w:ascii="Arial" w:eastAsia="DengXian" w:hAnsi="Arial" w:cs="Arial"/>
          <w:b/>
          <w:bCs/>
          <w:sz w:val="20"/>
          <w:szCs w:val="20"/>
          <w:lang w:val="en-GB"/>
        </w:rPr>
        <w:t xml:space="preserve">Observation </w:t>
      </w:r>
      <w:r>
        <w:rPr>
          <w:rFonts w:ascii="Arial" w:eastAsia="DengXian" w:hAnsi="Arial" w:cs="Arial"/>
          <w:b/>
          <w:bCs/>
          <w:sz w:val="20"/>
          <w:szCs w:val="20"/>
          <w:lang w:val="en-GB"/>
        </w:rPr>
        <w:t>1</w:t>
      </w:r>
      <w:r w:rsidRPr="00AE6B18">
        <w:rPr>
          <w:rFonts w:ascii="Arial" w:eastAsia="DengXian" w:hAnsi="Arial" w:cs="Arial"/>
          <w:b/>
          <w:bCs/>
          <w:sz w:val="20"/>
          <w:szCs w:val="20"/>
          <w:lang w:val="en-GB"/>
        </w:rPr>
        <w:t>: From RAN2’s perspective, Alt.1 does not pose any issues to the UE</w:t>
      </w:r>
      <w:r>
        <w:rPr>
          <w:rFonts w:ascii="Arial" w:eastAsia="DengXian" w:hAnsi="Arial" w:cs="Arial"/>
          <w:b/>
          <w:bCs/>
          <w:sz w:val="20"/>
          <w:szCs w:val="20"/>
          <w:lang w:val="en-GB"/>
        </w:rPr>
        <w:t xml:space="preserve"> while Alt.</w:t>
      </w:r>
      <w:r w:rsidR="00AF7C1C">
        <w:rPr>
          <w:rFonts w:ascii="Arial" w:eastAsia="DengXian" w:hAnsi="Arial" w:cs="Arial"/>
          <w:b/>
          <w:bCs/>
          <w:sz w:val="20"/>
          <w:szCs w:val="20"/>
          <w:lang w:val="en-GB"/>
        </w:rPr>
        <w:t>2</w:t>
      </w:r>
      <w:r>
        <w:rPr>
          <w:rFonts w:ascii="Arial" w:eastAsia="DengXian" w:hAnsi="Arial" w:cs="Arial"/>
          <w:b/>
          <w:bCs/>
          <w:sz w:val="20"/>
          <w:szCs w:val="20"/>
          <w:lang w:val="en-GB"/>
        </w:rPr>
        <w:t xml:space="preserve"> may pose issues to the UE and the network</w:t>
      </w:r>
      <w:r w:rsidR="006718E2">
        <w:rPr>
          <w:rFonts w:ascii="Arial" w:eastAsia="DengXian" w:hAnsi="Arial" w:cs="Arial"/>
          <w:b/>
          <w:bCs/>
          <w:sz w:val="20"/>
          <w:szCs w:val="20"/>
          <w:lang w:val="en-GB"/>
        </w:rPr>
        <w:t xml:space="preserve"> in case PCI is changed</w:t>
      </w:r>
      <w:r w:rsidRPr="00AE6B18">
        <w:rPr>
          <w:rFonts w:ascii="Arial" w:eastAsia="DengXian" w:hAnsi="Arial" w:cs="Arial"/>
          <w:b/>
          <w:bCs/>
          <w:sz w:val="20"/>
          <w:szCs w:val="20"/>
          <w:lang w:val="en-GB"/>
        </w:rPr>
        <w:t>.</w:t>
      </w:r>
    </w:p>
    <w:p w14:paraId="11BD56E6" w14:textId="77777777" w:rsidR="00AE6B18" w:rsidRDefault="00AE6B18" w:rsidP="00084B1A">
      <w:pPr>
        <w:pStyle w:val="NormalWeb"/>
        <w:snapToGrid w:val="0"/>
        <w:spacing w:after="0" w:afterAutospacing="0"/>
        <w:rPr>
          <w:rFonts w:ascii="Arial" w:eastAsia="DengXian" w:hAnsi="Arial" w:cs="Arial"/>
          <w:sz w:val="20"/>
          <w:szCs w:val="20"/>
          <w:lang w:val="en-GB"/>
        </w:rPr>
      </w:pPr>
    </w:p>
    <w:tbl>
      <w:tblPr>
        <w:tblStyle w:val="TableGrid"/>
        <w:tblW w:w="0" w:type="auto"/>
        <w:tblLook w:val="04A0" w:firstRow="1" w:lastRow="0" w:firstColumn="1" w:lastColumn="0" w:noHBand="0" w:noVBand="1"/>
      </w:tblPr>
      <w:tblGrid>
        <w:gridCol w:w="9629"/>
      </w:tblGrid>
      <w:tr w:rsidR="00782D9A" w14:paraId="267CCEDD" w14:textId="77777777" w:rsidTr="00782D9A">
        <w:tc>
          <w:tcPr>
            <w:tcW w:w="9629" w:type="dxa"/>
          </w:tcPr>
          <w:p w14:paraId="7A303561" w14:textId="6AEAD635" w:rsidR="00782D9A" w:rsidRDefault="00782D9A" w:rsidP="009170D6">
            <w:pPr>
              <w:rPr>
                <w:rFonts w:eastAsia="DengXian" w:cs="Arial"/>
                <w:b/>
              </w:rPr>
            </w:pPr>
            <w:r w:rsidRPr="009170D6">
              <w:rPr>
                <w:rFonts w:eastAsia="DengXian" w:cs="Arial"/>
                <w:b/>
              </w:rPr>
              <w:t>Q1: Whether the current specification enables a RRC CONNECTED UE remains connected, while observing the change of NCGI, and no change to the PCI?</w:t>
            </w:r>
          </w:p>
        </w:tc>
      </w:tr>
    </w:tbl>
    <w:p w14:paraId="4A3EA8EF" w14:textId="25F6AFDC" w:rsidR="00157CA6" w:rsidRPr="009170D6" w:rsidRDefault="009170D6" w:rsidP="00084B1A">
      <w:pPr>
        <w:pStyle w:val="NormalWeb"/>
        <w:snapToGrid w:val="0"/>
        <w:spacing w:after="0" w:afterAutospacing="0"/>
        <w:rPr>
          <w:rFonts w:ascii="Arial" w:eastAsia="DengXian" w:hAnsi="Arial" w:cs="Arial"/>
          <w:b/>
          <w:bCs/>
          <w:sz w:val="20"/>
          <w:szCs w:val="20"/>
          <w:lang w:val="en-GB"/>
        </w:rPr>
      </w:pPr>
      <w:r w:rsidRPr="009170D6">
        <w:rPr>
          <w:rFonts w:ascii="Arial" w:eastAsia="DengXian" w:hAnsi="Arial" w:cs="Arial"/>
          <w:b/>
          <w:bCs/>
          <w:sz w:val="20"/>
          <w:szCs w:val="20"/>
          <w:lang w:val="en-GB"/>
        </w:rPr>
        <w:t xml:space="preserve">Observation </w:t>
      </w:r>
      <w:r w:rsidR="00AE6B18">
        <w:rPr>
          <w:rFonts w:ascii="Arial" w:eastAsia="DengXian" w:hAnsi="Arial" w:cs="Arial"/>
          <w:b/>
          <w:bCs/>
          <w:sz w:val="20"/>
          <w:szCs w:val="20"/>
          <w:lang w:val="en-GB"/>
        </w:rPr>
        <w:t>2</w:t>
      </w:r>
      <w:r w:rsidRPr="009170D6">
        <w:rPr>
          <w:rFonts w:ascii="Arial" w:eastAsia="DengXian" w:hAnsi="Arial" w:cs="Arial"/>
          <w:b/>
          <w:bCs/>
          <w:sz w:val="20"/>
          <w:szCs w:val="20"/>
          <w:lang w:val="en-GB"/>
        </w:rPr>
        <w:t xml:space="preserve">: RAN2 believes that the RRC </w:t>
      </w:r>
      <w:r>
        <w:rPr>
          <w:rFonts w:ascii="Arial" w:eastAsia="DengXian" w:hAnsi="Arial" w:cs="Arial"/>
          <w:b/>
          <w:bCs/>
          <w:sz w:val="20"/>
          <w:szCs w:val="20"/>
          <w:lang w:val="en-GB"/>
        </w:rPr>
        <w:t>CONNECTED</w:t>
      </w:r>
      <w:r w:rsidRPr="009170D6">
        <w:rPr>
          <w:rFonts w:ascii="Arial" w:eastAsia="DengXian" w:hAnsi="Arial" w:cs="Arial"/>
          <w:b/>
          <w:bCs/>
          <w:sz w:val="20"/>
          <w:szCs w:val="20"/>
          <w:lang w:val="en-GB"/>
        </w:rPr>
        <w:t xml:space="preserve"> UE </w:t>
      </w:r>
      <w:r w:rsidR="00AE6B18">
        <w:rPr>
          <w:rFonts w:ascii="Arial" w:eastAsia="DengXian" w:hAnsi="Arial" w:cs="Arial"/>
          <w:b/>
          <w:bCs/>
          <w:sz w:val="20"/>
          <w:szCs w:val="20"/>
          <w:lang w:val="en-GB"/>
        </w:rPr>
        <w:t>will remain</w:t>
      </w:r>
      <w:r w:rsidRPr="009170D6">
        <w:rPr>
          <w:rFonts w:ascii="Arial" w:eastAsia="DengXian" w:hAnsi="Arial" w:cs="Arial"/>
          <w:b/>
          <w:bCs/>
          <w:sz w:val="20"/>
          <w:szCs w:val="20"/>
          <w:lang w:val="en-GB"/>
        </w:rPr>
        <w:t xml:space="preserve"> connected while observing the change of NCGI</w:t>
      </w:r>
      <w:r w:rsidR="00D05C42">
        <w:rPr>
          <w:rFonts w:ascii="Arial" w:eastAsia="DengXian" w:hAnsi="Arial" w:cs="Arial"/>
          <w:b/>
          <w:bCs/>
          <w:sz w:val="20"/>
          <w:szCs w:val="20"/>
          <w:lang w:val="en-GB"/>
        </w:rPr>
        <w:t xml:space="preserve"> and no change to PCI</w:t>
      </w:r>
      <w:r w:rsidRPr="009170D6">
        <w:rPr>
          <w:rFonts w:ascii="Arial" w:eastAsia="DengXian" w:hAnsi="Arial" w:cs="Arial"/>
          <w:b/>
          <w:bCs/>
          <w:sz w:val="20"/>
          <w:szCs w:val="20"/>
          <w:lang w:val="en-GB"/>
        </w:rPr>
        <w:t xml:space="preserve">. </w:t>
      </w:r>
      <w:r w:rsidR="00157CA6" w:rsidRPr="009170D6">
        <w:rPr>
          <w:rFonts w:ascii="Arial" w:eastAsia="DengXian" w:hAnsi="Arial" w:cs="Arial"/>
          <w:b/>
          <w:bCs/>
          <w:sz w:val="20"/>
          <w:szCs w:val="20"/>
          <w:lang w:val="en-GB"/>
        </w:rPr>
        <w:t xml:space="preserve"> </w:t>
      </w:r>
    </w:p>
    <w:p w14:paraId="6A30266C" w14:textId="77777777" w:rsidR="00D05C42" w:rsidRDefault="00D05C42" w:rsidP="009170D6">
      <w:pPr>
        <w:rPr>
          <w:rFonts w:eastAsia="DengXian" w:cs="Arial"/>
          <w:b/>
        </w:rPr>
      </w:pPr>
    </w:p>
    <w:tbl>
      <w:tblPr>
        <w:tblStyle w:val="TableGrid"/>
        <w:tblW w:w="0" w:type="auto"/>
        <w:tblLook w:val="04A0" w:firstRow="1" w:lastRow="0" w:firstColumn="1" w:lastColumn="0" w:noHBand="0" w:noVBand="1"/>
      </w:tblPr>
      <w:tblGrid>
        <w:gridCol w:w="9629"/>
      </w:tblGrid>
      <w:tr w:rsidR="00782D9A" w14:paraId="6ECF55F9" w14:textId="77777777" w:rsidTr="00782D9A">
        <w:tc>
          <w:tcPr>
            <w:tcW w:w="9629" w:type="dxa"/>
          </w:tcPr>
          <w:p w14:paraId="1E2AE63C" w14:textId="0825408A" w:rsidR="00782D9A" w:rsidRDefault="00782D9A" w:rsidP="009170D6">
            <w:pPr>
              <w:rPr>
                <w:rFonts w:eastAsia="DengXian" w:cs="Arial"/>
                <w:b/>
              </w:rPr>
            </w:pPr>
            <w:r w:rsidRPr="009170D6">
              <w:rPr>
                <w:rFonts w:eastAsia="DengXian" w:cs="Arial"/>
                <w:b/>
              </w:rPr>
              <w:t>Q2: is it possible to use same PCI for cell1 and cell2, and support the HO from cell1 to cell2 without new impact to the UE (e.g. a legacy UE)?</w:t>
            </w:r>
          </w:p>
        </w:tc>
      </w:tr>
    </w:tbl>
    <w:p w14:paraId="6634FE86" w14:textId="435065B3" w:rsidR="009170D6" w:rsidRPr="009170D6" w:rsidRDefault="009170D6" w:rsidP="009170D6">
      <w:pPr>
        <w:pStyle w:val="NormalWeb"/>
        <w:snapToGrid w:val="0"/>
        <w:spacing w:after="0" w:afterAutospacing="0"/>
        <w:rPr>
          <w:rFonts w:ascii="Arial" w:eastAsia="DengXian" w:hAnsi="Arial" w:cs="Arial"/>
          <w:b/>
          <w:bCs/>
          <w:sz w:val="20"/>
          <w:szCs w:val="20"/>
          <w:lang w:val="en-GB"/>
        </w:rPr>
      </w:pPr>
      <w:r w:rsidRPr="009170D6">
        <w:rPr>
          <w:rFonts w:ascii="Arial" w:eastAsia="DengXian" w:hAnsi="Arial" w:cs="Arial"/>
          <w:b/>
          <w:bCs/>
          <w:sz w:val="20"/>
          <w:szCs w:val="20"/>
          <w:lang w:val="en-GB"/>
        </w:rPr>
        <w:t xml:space="preserve">Observation </w:t>
      </w:r>
      <w:r w:rsidR="00AE6B18">
        <w:rPr>
          <w:rFonts w:ascii="Arial" w:eastAsia="DengXian" w:hAnsi="Arial" w:cs="Arial"/>
          <w:b/>
          <w:bCs/>
          <w:sz w:val="20"/>
          <w:szCs w:val="20"/>
          <w:lang w:val="en-GB"/>
        </w:rPr>
        <w:t>3</w:t>
      </w:r>
      <w:r w:rsidRPr="009170D6">
        <w:rPr>
          <w:rFonts w:ascii="Arial" w:eastAsia="DengXian" w:hAnsi="Arial" w:cs="Arial"/>
          <w:b/>
          <w:bCs/>
          <w:sz w:val="20"/>
          <w:szCs w:val="20"/>
          <w:lang w:val="en-GB"/>
        </w:rPr>
        <w:t xml:space="preserve">: RAN2 </w:t>
      </w:r>
      <w:r>
        <w:rPr>
          <w:rFonts w:ascii="Arial" w:eastAsia="DengXian" w:hAnsi="Arial" w:cs="Arial"/>
          <w:b/>
          <w:bCs/>
          <w:sz w:val="20"/>
          <w:szCs w:val="20"/>
          <w:lang w:val="en-GB"/>
        </w:rPr>
        <w:t>does not see an</w:t>
      </w:r>
      <w:r w:rsidR="00FD4560">
        <w:rPr>
          <w:rFonts w:ascii="Arial" w:eastAsia="DengXian" w:hAnsi="Arial" w:cs="Arial"/>
          <w:b/>
          <w:bCs/>
          <w:sz w:val="20"/>
          <w:szCs w:val="20"/>
          <w:lang w:val="en-GB"/>
        </w:rPr>
        <w:t>y</w:t>
      </w:r>
      <w:r>
        <w:rPr>
          <w:rFonts w:ascii="Arial" w:eastAsia="DengXian" w:hAnsi="Arial" w:cs="Arial"/>
          <w:b/>
          <w:bCs/>
          <w:sz w:val="20"/>
          <w:szCs w:val="20"/>
          <w:lang w:val="en-GB"/>
        </w:rPr>
        <w:t xml:space="preserve"> issue in using </w:t>
      </w:r>
      <w:r w:rsidR="00FD4560">
        <w:rPr>
          <w:rFonts w:ascii="Arial" w:eastAsia="DengXian" w:hAnsi="Arial" w:cs="Arial"/>
          <w:b/>
          <w:bCs/>
          <w:sz w:val="20"/>
          <w:szCs w:val="20"/>
          <w:lang w:val="en-GB"/>
        </w:rPr>
        <w:t xml:space="preserve">the </w:t>
      </w:r>
      <w:r>
        <w:rPr>
          <w:rFonts w:ascii="Arial" w:eastAsia="DengXian" w:hAnsi="Arial" w:cs="Arial"/>
          <w:b/>
          <w:bCs/>
          <w:sz w:val="20"/>
          <w:szCs w:val="20"/>
          <w:lang w:val="en-GB"/>
        </w:rPr>
        <w:t xml:space="preserve">same PCI </w:t>
      </w:r>
      <w:r w:rsidR="00D05C42">
        <w:rPr>
          <w:rFonts w:ascii="Arial" w:eastAsia="DengXian" w:hAnsi="Arial" w:cs="Arial"/>
          <w:b/>
          <w:bCs/>
          <w:sz w:val="20"/>
          <w:szCs w:val="20"/>
          <w:lang w:val="en-GB"/>
        </w:rPr>
        <w:t xml:space="preserve">when </w:t>
      </w:r>
      <w:r w:rsidR="00FD4560">
        <w:rPr>
          <w:rFonts w:ascii="Arial" w:eastAsia="DengXian" w:hAnsi="Arial" w:cs="Arial"/>
          <w:b/>
          <w:bCs/>
          <w:sz w:val="20"/>
          <w:szCs w:val="20"/>
          <w:lang w:val="en-GB"/>
        </w:rPr>
        <w:t>conducting handover</w:t>
      </w:r>
      <w:r>
        <w:rPr>
          <w:rFonts w:ascii="Arial" w:eastAsia="DengXian" w:hAnsi="Arial" w:cs="Arial"/>
          <w:b/>
          <w:bCs/>
          <w:sz w:val="20"/>
          <w:szCs w:val="20"/>
          <w:lang w:val="en-GB"/>
        </w:rPr>
        <w:t xml:space="preserve"> from cell 1 to cell 2</w:t>
      </w:r>
      <w:r w:rsidR="009A6FB6">
        <w:rPr>
          <w:rFonts w:ascii="Arial" w:eastAsia="DengXian" w:hAnsi="Arial" w:cs="Arial"/>
          <w:b/>
          <w:bCs/>
          <w:sz w:val="20"/>
          <w:szCs w:val="20"/>
          <w:lang w:val="en-GB"/>
        </w:rPr>
        <w:t xml:space="preserve"> for legacy UEs</w:t>
      </w:r>
      <w:r>
        <w:rPr>
          <w:rFonts w:ascii="Arial" w:eastAsia="DengXian" w:hAnsi="Arial" w:cs="Arial"/>
          <w:b/>
          <w:bCs/>
          <w:sz w:val="20"/>
          <w:szCs w:val="20"/>
          <w:lang w:val="en-GB"/>
        </w:rPr>
        <w:t>.</w:t>
      </w:r>
    </w:p>
    <w:p w14:paraId="1EDA8106" w14:textId="77777777" w:rsidR="009170D6" w:rsidRDefault="009170D6" w:rsidP="00084B1A">
      <w:pPr>
        <w:pStyle w:val="NormalWeb"/>
        <w:snapToGrid w:val="0"/>
        <w:spacing w:after="0" w:afterAutospacing="0"/>
        <w:rPr>
          <w:rFonts w:ascii="Arial" w:eastAsia="DengXian" w:hAnsi="Arial" w:cs="Arial"/>
          <w:sz w:val="20"/>
          <w:szCs w:val="20"/>
          <w:lang w:val="en-GB"/>
        </w:rPr>
      </w:pPr>
    </w:p>
    <w:tbl>
      <w:tblPr>
        <w:tblStyle w:val="TableGrid"/>
        <w:tblW w:w="0" w:type="auto"/>
        <w:tblLook w:val="04A0" w:firstRow="1" w:lastRow="0" w:firstColumn="1" w:lastColumn="0" w:noHBand="0" w:noVBand="1"/>
      </w:tblPr>
      <w:tblGrid>
        <w:gridCol w:w="9629"/>
      </w:tblGrid>
      <w:tr w:rsidR="00782D9A" w14:paraId="3F4E8394" w14:textId="77777777" w:rsidTr="00782D9A">
        <w:tc>
          <w:tcPr>
            <w:tcW w:w="9629" w:type="dxa"/>
          </w:tcPr>
          <w:p w14:paraId="54258AE6" w14:textId="752C593E" w:rsidR="00782D9A" w:rsidRPr="00782D9A" w:rsidRDefault="00782D9A" w:rsidP="009A6FB6">
            <w:pPr>
              <w:snapToGrid w:val="0"/>
              <w:rPr>
                <w:rFonts w:eastAsia="DengXian" w:cs="Arial"/>
                <w:b/>
              </w:rPr>
            </w:pPr>
            <w:r w:rsidRPr="009A6FB6">
              <w:rPr>
                <w:rFonts w:eastAsia="DengXian" w:cs="Arial"/>
                <w:b/>
              </w:rPr>
              <w:t>Q3: when cell1 and cell2 use different PCI/NCGI, is it possible to use one set of shared resource, without new impact to the UE?</w:t>
            </w:r>
          </w:p>
        </w:tc>
      </w:tr>
    </w:tbl>
    <w:p w14:paraId="209694BA" w14:textId="1647ACE4" w:rsidR="00AE6B18" w:rsidRDefault="009A6FB6" w:rsidP="00AE6B18">
      <w:pPr>
        <w:pStyle w:val="NormalWeb"/>
        <w:snapToGrid w:val="0"/>
        <w:spacing w:after="0" w:afterAutospacing="0"/>
        <w:rPr>
          <w:rFonts w:ascii="Arial" w:eastAsia="DengXian" w:hAnsi="Arial" w:cs="Arial"/>
          <w:b/>
          <w:bCs/>
          <w:sz w:val="20"/>
          <w:szCs w:val="20"/>
          <w:lang w:val="en-GB"/>
        </w:rPr>
      </w:pPr>
      <w:r w:rsidRPr="009170D6">
        <w:rPr>
          <w:rFonts w:ascii="Arial" w:eastAsia="DengXian" w:hAnsi="Arial" w:cs="Arial"/>
          <w:b/>
          <w:bCs/>
          <w:sz w:val="20"/>
          <w:szCs w:val="20"/>
          <w:lang w:val="en-GB"/>
        </w:rPr>
        <w:t xml:space="preserve">Observation </w:t>
      </w:r>
      <w:r w:rsidR="00AE6B18">
        <w:rPr>
          <w:rFonts w:ascii="Arial" w:eastAsia="DengXian" w:hAnsi="Arial" w:cs="Arial"/>
          <w:b/>
          <w:bCs/>
          <w:sz w:val="20"/>
          <w:szCs w:val="20"/>
          <w:lang w:val="en-GB"/>
        </w:rPr>
        <w:t>4</w:t>
      </w:r>
      <w:r w:rsidRPr="009170D6">
        <w:rPr>
          <w:rFonts w:ascii="Arial" w:eastAsia="DengXian" w:hAnsi="Arial" w:cs="Arial"/>
          <w:b/>
          <w:bCs/>
          <w:sz w:val="20"/>
          <w:szCs w:val="20"/>
          <w:lang w:val="en-GB"/>
        </w:rPr>
        <w:t xml:space="preserve">: </w:t>
      </w:r>
      <w:r w:rsidR="006718E2">
        <w:rPr>
          <w:rFonts w:ascii="Arial" w:eastAsia="DengXian" w:hAnsi="Arial" w:cs="Arial"/>
          <w:b/>
          <w:bCs/>
          <w:sz w:val="20"/>
          <w:szCs w:val="20"/>
          <w:lang w:val="en-GB"/>
        </w:rPr>
        <w:t>RAN2 believes that switching</w:t>
      </w:r>
      <w:r w:rsidR="00AE6B18">
        <w:rPr>
          <w:rFonts w:ascii="Arial" w:eastAsia="DengXian" w:hAnsi="Arial" w:cs="Arial"/>
          <w:b/>
          <w:bCs/>
          <w:sz w:val="20"/>
          <w:szCs w:val="20"/>
          <w:lang w:val="en-GB"/>
        </w:rPr>
        <w:t xml:space="preserve"> </w:t>
      </w:r>
      <w:r w:rsidR="006718E2">
        <w:rPr>
          <w:rFonts w:ascii="Arial" w:eastAsia="DengXian" w:hAnsi="Arial" w:cs="Arial"/>
          <w:b/>
          <w:bCs/>
          <w:sz w:val="20"/>
          <w:szCs w:val="20"/>
          <w:lang w:val="en-GB"/>
        </w:rPr>
        <w:t xml:space="preserve">of </w:t>
      </w:r>
      <w:r w:rsidR="00AE6B18">
        <w:rPr>
          <w:rFonts w:ascii="Arial" w:eastAsia="DengXian" w:hAnsi="Arial" w:cs="Arial"/>
          <w:b/>
          <w:bCs/>
          <w:sz w:val="20"/>
          <w:szCs w:val="20"/>
          <w:lang w:val="en-GB"/>
        </w:rPr>
        <w:t xml:space="preserve">PCI/NCGI </w:t>
      </w:r>
      <w:r w:rsidR="006718E2">
        <w:rPr>
          <w:rFonts w:ascii="Arial" w:eastAsia="DengXian" w:hAnsi="Arial" w:cs="Arial"/>
          <w:b/>
          <w:bCs/>
          <w:sz w:val="20"/>
          <w:szCs w:val="20"/>
          <w:lang w:val="en-GB"/>
        </w:rPr>
        <w:t>while keeping the same cell resources may create significant service interruption for the UE as well as congestion on RACH and RRC</w:t>
      </w:r>
      <w:r w:rsidR="00AE6B18">
        <w:rPr>
          <w:rFonts w:ascii="Arial" w:eastAsia="DengXian" w:hAnsi="Arial" w:cs="Arial"/>
          <w:b/>
          <w:bCs/>
          <w:sz w:val="20"/>
          <w:szCs w:val="20"/>
          <w:lang w:val="en-GB"/>
        </w:rPr>
        <w:t>.</w:t>
      </w:r>
    </w:p>
    <w:p w14:paraId="2CEE0F98" w14:textId="77777777" w:rsidR="00AE6B18" w:rsidRDefault="00AE6B18" w:rsidP="00AE6B18">
      <w:pPr>
        <w:pStyle w:val="NormalWeb"/>
        <w:snapToGrid w:val="0"/>
        <w:spacing w:after="0" w:afterAutospacing="0"/>
        <w:rPr>
          <w:rFonts w:ascii="Arial" w:eastAsia="DengXian" w:hAnsi="Arial" w:cs="Arial"/>
          <w:sz w:val="20"/>
          <w:szCs w:val="20"/>
          <w:lang w:val="en-GB"/>
        </w:rPr>
      </w:pPr>
    </w:p>
    <w:p w14:paraId="22325799" w14:textId="56C06CA9" w:rsidR="00460601" w:rsidRPr="005F4181" w:rsidRDefault="00460601" w:rsidP="00084B1A">
      <w:pPr>
        <w:pStyle w:val="NormalWeb"/>
        <w:snapToGrid w:val="0"/>
        <w:spacing w:after="0" w:afterAutospacing="0"/>
        <w:rPr>
          <w:rFonts w:ascii="Arial" w:eastAsia="DengXian" w:hAnsi="Arial" w:cs="Arial"/>
          <w:b/>
          <w:bCs/>
          <w:sz w:val="20"/>
          <w:szCs w:val="20"/>
          <w:lang w:val="en-GB"/>
        </w:rPr>
      </w:pPr>
      <w:r w:rsidRPr="005F4181">
        <w:rPr>
          <w:rFonts w:ascii="Arial" w:eastAsia="DengXian" w:hAnsi="Arial" w:cs="Arial"/>
          <w:b/>
          <w:bCs/>
          <w:sz w:val="20"/>
          <w:szCs w:val="20"/>
          <w:lang w:val="en-GB"/>
        </w:rPr>
        <w:t xml:space="preserve">Proposal: RAN2 </w:t>
      </w:r>
      <w:r w:rsidR="00AE6B18">
        <w:rPr>
          <w:rFonts w:ascii="Arial" w:eastAsia="DengXian" w:hAnsi="Arial" w:cs="Arial"/>
          <w:b/>
          <w:bCs/>
          <w:sz w:val="20"/>
          <w:szCs w:val="20"/>
          <w:lang w:val="en-GB"/>
        </w:rPr>
        <w:t>to reply to RAN3’s LS including the above observation</w:t>
      </w:r>
      <w:r w:rsidR="006718E2">
        <w:rPr>
          <w:rFonts w:ascii="Arial" w:eastAsia="DengXian" w:hAnsi="Arial" w:cs="Arial"/>
          <w:b/>
          <w:bCs/>
          <w:sz w:val="20"/>
          <w:szCs w:val="20"/>
          <w:lang w:val="en-GB"/>
        </w:rPr>
        <w:t>s</w:t>
      </w:r>
      <w:r w:rsidR="00AE6B18">
        <w:rPr>
          <w:rFonts w:ascii="Arial" w:eastAsia="DengXian" w:hAnsi="Arial" w:cs="Arial"/>
          <w:b/>
          <w:bCs/>
          <w:sz w:val="20"/>
          <w:szCs w:val="20"/>
          <w:lang w:val="en-GB"/>
        </w:rPr>
        <w:t>.</w:t>
      </w:r>
    </w:p>
    <w:p w14:paraId="4DD8EDFC" w14:textId="162EBCAF" w:rsidR="00460601" w:rsidRDefault="00460601" w:rsidP="00084B1A">
      <w:pPr>
        <w:pStyle w:val="NormalWeb"/>
        <w:snapToGrid w:val="0"/>
        <w:spacing w:after="0" w:afterAutospacing="0"/>
        <w:rPr>
          <w:rFonts w:ascii="Arial" w:eastAsia="DengXian" w:hAnsi="Arial" w:cs="Arial"/>
          <w:sz w:val="20"/>
          <w:szCs w:val="20"/>
          <w:lang w:val="en-GB"/>
        </w:rPr>
      </w:pPr>
    </w:p>
    <w:p w14:paraId="7C41A06D" w14:textId="7C666206" w:rsidR="001F29A1" w:rsidRDefault="001F29A1" w:rsidP="001F29A1">
      <w:pPr>
        <w:pStyle w:val="Heading1"/>
        <w:rPr>
          <w:rFonts w:eastAsia="SimSun" w:cs="Arial"/>
          <w:lang w:val="en-US"/>
        </w:rPr>
      </w:pPr>
      <w:r>
        <w:rPr>
          <w:rFonts w:eastAsia="SimSun" w:cs="Arial"/>
          <w:lang w:val="en-US"/>
        </w:rPr>
        <w:t>Conclusion</w:t>
      </w:r>
    </w:p>
    <w:p w14:paraId="1FE98AF9" w14:textId="191CBE89" w:rsidR="00E73111" w:rsidRDefault="00503729" w:rsidP="00503729">
      <w:pPr>
        <w:spacing w:before="120"/>
        <w:jc w:val="left"/>
        <w:rPr>
          <w:rFonts w:eastAsia="Times New Roman" w:cs="Arial"/>
          <w:lang w:eastAsia="en-US"/>
        </w:rPr>
      </w:pPr>
      <w:r>
        <w:rPr>
          <w:rFonts w:eastAsia="Times New Roman" w:cs="Arial"/>
          <w:lang w:val="en-GB" w:eastAsia="en-US"/>
        </w:rPr>
        <w:t>This paper</w:t>
      </w:r>
      <w:r w:rsidRPr="009C7E5C">
        <w:rPr>
          <w:rFonts w:eastAsia="Times New Roman" w:cs="Arial"/>
          <w:lang w:val="en-GB" w:eastAsia="en-US"/>
        </w:rPr>
        <w:t xml:space="preserve"> </w:t>
      </w:r>
      <w:r w:rsidR="00AE6B18">
        <w:rPr>
          <w:rFonts w:eastAsia="Times New Roman" w:cs="Arial"/>
          <w:lang w:val="en-GB" w:eastAsia="en-US"/>
        </w:rPr>
        <w:t xml:space="preserve">discussed the background and RAN2 aspects of RAN3’s questions on Full Migration. </w:t>
      </w:r>
      <w:r w:rsidR="00E73111">
        <w:rPr>
          <w:rFonts w:eastAsia="Times New Roman" w:cs="Arial"/>
          <w:lang w:eastAsia="en-US"/>
        </w:rPr>
        <w:t>The following observations and proposal have been made:</w:t>
      </w:r>
    </w:p>
    <w:p w14:paraId="4CB38048" w14:textId="77777777" w:rsidR="006718E2" w:rsidRPr="00AE6B18" w:rsidRDefault="006718E2" w:rsidP="006718E2">
      <w:pPr>
        <w:pStyle w:val="NormalWeb"/>
        <w:snapToGrid w:val="0"/>
        <w:spacing w:after="0" w:afterAutospacing="0"/>
        <w:rPr>
          <w:rFonts w:ascii="Arial" w:eastAsia="DengXian" w:hAnsi="Arial" w:cs="Arial"/>
          <w:b/>
          <w:bCs/>
          <w:sz w:val="20"/>
          <w:szCs w:val="20"/>
          <w:lang w:val="en-GB"/>
        </w:rPr>
      </w:pPr>
      <w:r w:rsidRPr="00AE6B18">
        <w:rPr>
          <w:rFonts w:ascii="Arial" w:eastAsia="DengXian" w:hAnsi="Arial" w:cs="Arial"/>
          <w:b/>
          <w:bCs/>
          <w:sz w:val="20"/>
          <w:szCs w:val="20"/>
          <w:lang w:val="en-GB"/>
        </w:rPr>
        <w:t xml:space="preserve">Observation </w:t>
      </w:r>
      <w:r>
        <w:rPr>
          <w:rFonts w:ascii="Arial" w:eastAsia="DengXian" w:hAnsi="Arial" w:cs="Arial"/>
          <w:b/>
          <w:bCs/>
          <w:sz w:val="20"/>
          <w:szCs w:val="20"/>
          <w:lang w:val="en-GB"/>
        </w:rPr>
        <w:t>1</w:t>
      </w:r>
      <w:r w:rsidRPr="00AE6B18">
        <w:rPr>
          <w:rFonts w:ascii="Arial" w:eastAsia="DengXian" w:hAnsi="Arial" w:cs="Arial"/>
          <w:b/>
          <w:bCs/>
          <w:sz w:val="20"/>
          <w:szCs w:val="20"/>
          <w:lang w:val="en-GB"/>
        </w:rPr>
        <w:t>: From RAN2’s perspective, Alt.1 does not pose any issues to the UE</w:t>
      </w:r>
      <w:r>
        <w:rPr>
          <w:rFonts w:ascii="Arial" w:eastAsia="DengXian" w:hAnsi="Arial" w:cs="Arial"/>
          <w:b/>
          <w:bCs/>
          <w:sz w:val="20"/>
          <w:szCs w:val="20"/>
          <w:lang w:val="en-GB"/>
        </w:rPr>
        <w:t xml:space="preserve"> while Alt.2 may pose issues to the UE and the network in case PCI is changed</w:t>
      </w:r>
      <w:r w:rsidRPr="00AE6B18">
        <w:rPr>
          <w:rFonts w:ascii="Arial" w:eastAsia="DengXian" w:hAnsi="Arial" w:cs="Arial"/>
          <w:b/>
          <w:bCs/>
          <w:sz w:val="20"/>
          <w:szCs w:val="20"/>
          <w:lang w:val="en-GB"/>
        </w:rPr>
        <w:t>.</w:t>
      </w:r>
    </w:p>
    <w:p w14:paraId="0A49439E" w14:textId="77777777" w:rsidR="00AE6B18" w:rsidRDefault="00AE6B18" w:rsidP="00AE6B18">
      <w:pPr>
        <w:pStyle w:val="NormalWeb"/>
        <w:snapToGrid w:val="0"/>
        <w:spacing w:after="0" w:afterAutospacing="0"/>
        <w:rPr>
          <w:rFonts w:ascii="Arial" w:eastAsia="DengXian" w:hAnsi="Arial" w:cs="Arial"/>
          <w:sz w:val="20"/>
          <w:szCs w:val="20"/>
          <w:lang w:val="en-GB"/>
        </w:rPr>
      </w:pPr>
    </w:p>
    <w:p w14:paraId="725564B3" w14:textId="77777777" w:rsidR="006718E2" w:rsidRPr="009170D6" w:rsidRDefault="006718E2" w:rsidP="006718E2">
      <w:pPr>
        <w:pStyle w:val="NormalWeb"/>
        <w:snapToGrid w:val="0"/>
        <w:spacing w:after="0" w:afterAutospacing="0"/>
        <w:rPr>
          <w:rFonts w:ascii="Arial" w:eastAsia="DengXian" w:hAnsi="Arial" w:cs="Arial"/>
          <w:b/>
          <w:bCs/>
          <w:sz w:val="20"/>
          <w:szCs w:val="20"/>
          <w:lang w:val="en-GB"/>
        </w:rPr>
      </w:pPr>
      <w:r w:rsidRPr="009170D6">
        <w:rPr>
          <w:rFonts w:ascii="Arial" w:eastAsia="DengXian" w:hAnsi="Arial" w:cs="Arial"/>
          <w:b/>
          <w:bCs/>
          <w:sz w:val="20"/>
          <w:szCs w:val="20"/>
          <w:lang w:val="en-GB"/>
        </w:rPr>
        <w:t xml:space="preserve">Observation </w:t>
      </w:r>
      <w:r>
        <w:rPr>
          <w:rFonts w:ascii="Arial" w:eastAsia="DengXian" w:hAnsi="Arial" w:cs="Arial"/>
          <w:b/>
          <w:bCs/>
          <w:sz w:val="20"/>
          <w:szCs w:val="20"/>
          <w:lang w:val="en-GB"/>
        </w:rPr>
        <w:t>2</w:t>
      </w:r>
      <w:r w:rsidRPr="009170D6">
        <w:rPr>
          <w:rFonts w:ascii="Arial" w:eastAsia="DengXian" w:hAnsi="Arial" w:cs="Arial"/>
          <w:b/>
          <w:bCs/>
          <w:sz w:val="20"/>
          <w:szCs w:val="20"/>
          <w:lang w:val="en-GB"/>
        </w:rPr>
        <w:t xml:space="preserve">: RAN2 believes that the RRC </w:t>
      </w:r>
      <w:r>
        <w:rPr>
          <w:rFonts w:ascii="Arial" w:eastAsia="DengXian" w:hAnsi="Arial" w:cs="Arial"/>
          <w:b/>
          <w:bCs/>
          <w:sz w:val="20"/>
          <w:szCs w:val="20"/>
          <w:lang w:val="en-GB"/>
        </w:rPr>
        <w:t>CONNECTED</w:t>
      </w:r>
      <w:r w:rsidRPr="009170D6">
        <w:rPr>
          <w:rFonts w:ascii="Arial" w:eastAsia="DengXian" w:hAnsi="Arial" w:cs="Arial"/>
          <w:b/>
          <w:bCs/>
          <w:sz w:val="20"/>
          <w:szCs w:val="20"/>
          <w:lang w:val="en-GB"/>
        </w:rPr>
        <w:t xml:space="preserve"> UE </w:t>
      </w:r>
      <w:r>
        <w:rPr>
          <w:rFonts w:ascii="Arial" w:eastAsia="DengXian" w:hAnsi="Arial" w:cs="Arial"/>
          <w:b/>
          <w:bCs/>
          <w:sz w:val="20"/>
          <w:szCs w:val="20"/>
          <w:lang w:val="en-GB"/>
        </w:rPr>
        <w:t>will remain</w:t>
      </w:r>
      <w:r w:rsidRPr="009170D6">
        <w:rPr>
          <w:rFonts w:ascii="Arial" w:eastAsia="DengXian" w:hAnsi="Arial" w:cs="Arial"/>
          <w:b/>
          <w:bCs/>
          <w:sz w:val="20"/>
          <w:szCs w:val="20"/>
          <w:lang w:val="en-GB"/>
        </w:rPr>
        <w:t xml:space="preserve"> connected while observing the change of NCGI</w:t>
      </w:r>
      <w:r>
        <w:rPr>
          <w:rFonts w:ascii="Arial" w:eastAsia="DengXian" w:hAnsi="Arial" w:cs="Arial"/>
          <w:b/>
          <w:bCs/>
          <w:sz w:val="20"/>
          <w:szCs w:val="20"/>
          <w:lang w:val="en-GB"/>
        </w:rPr>
        <w:t xml:space="preserve"> and no change to PCI</w:t>
      </w:r>
      <w:r w:rsidRPr="009170D6">
        <w:rPr>
          <w:rFonts w:ascii="Arial" w:eastAsia="DengXian" w:hAnsi="Arial" w:cs="Arial"/>
          <w:b/>
          <w:bCs/>
          <w:sz w:val="20"/>
          <w:szCs w:val="20"/>
          <w:lang w:val="en-GB"/>
        </w:rPr>
        <w:t xml:space="preserve">.  </w:t>
      </w:r>
    </w:p>
    <w:p w14:paraId="5F81B5D6" w14:textId="77777777" w:rsidR="006718E2" w:rsidRPr="009170D6" w:rsidRDefault="006718E2" w:rsidP="006718E2">
      <w:pPr>
        <w:pStyle w:val="NormalWeb"/>
        <w:snapToGrid w:val="0"/>
        <w:spacing w:after="0" w:afterAutospacing="0"/>
        <w:rPr>
          <w:rFonts w:ascii="Arial" w:eastAsia="DengXian" w:hAnsi="Arial" w:cs="Arial"/>
          <w:b/>
          <w:bCs/>
          <w:sz w:val="20"/>
          <w:szCs w:val="20"/>
          <w:lang w:val="en-GB"/>
        </w:rPr>
      </w:pPr>
      <w:r w:rsidRPr="009170D6">
        <w:rPr>
          <w:rFonts w:ascii="Arial" w:eastAsia="DengXian" w:hAnsi="Arial" w:cs="Arial"/>
          <w:b/>
          <w:bCs/>
          <w:sz w:val="20"/>
          <w:szCs w:val="20"/>
          <w:lang w:val="en-GB"/>
        </w:rPr>
        <w:lastRenderedPageBreak/>
        <w:t xml:space="preserve">Observation </w:t>
      </w:r>
      <w:r>
        <w:rPr>
          <w:rFonts w:ascii="Arial" w:eastAsia="DengXian" w:hAnsi="Arial" w:cs="Arial"/>
          <w:b/>
          <w:bCs/>
          <w:sz w:val="20"/>
          <w:szCs w:val="20"/>
          <w:lang w:val="en-GB"/>
        </w:rPr>
        <w:t>3</w:t>
      </w:r>
      <w:r w:rsidRPr="009170D6">
        <w:rPr>
          <w:rFonts w:ascii="Arial" w:eastAsia="DengXian" w:hAnsi="Arial" w:cs="Arial"/>
          <w:b/>
          <w:bCs/>
          <w:sz w:val="20"/>
          <w:szCs w:val="20"/>
          <w:lang w:val="en-GB"/>
        </w:rPr>
        <w:t xml:space="preserve">: RAN2 </w:t>
      </w:r>
      <w:r>
        <w:rPr>
          <w:rFonts w:ascii="Arial" w:eastAsia="DengXian" w:hAnsi="Arial" w:cs="Arial"/>
          <w:b/>
          <w:bCs/>
          <w:sz w:val="20"/>
          <w:szCs w:val="20"/>
          <w:lang w:val="en-GB"/>
        </w:rPr>
        <w:t>does not see any issue in using the same PCI when conducting handover from cell 1 to cell 2 for legacy UEs.</w:t>
      </w:r>
    </w:p>
    <w:p w14:paraId="3C247D56" w14:textId="77777777" w:rsidR="00AE6B18" w:rsidRDefault="00AE6B18" w:rsidP="00AE6B18">
      <w:pPr>
        <w:pStyle w:val="NormalWeb"/>
        <w:snapToGrid w:val="0"/>
        <w:spacing w:after="0" w:afterAutospacing="0"/>
        <w:rPr>
          <w:rFonts w:ascii="Arial" w:eastAsia="DengXian" w:hAnsi="Arial" w:cs="Arial"/>
          <w:sz w:val="20"/>
          <w:szCs w:val="20"/>
          <w:lang w:val="en-GB"/>
        </w:rPr>
      </w:pPr>
    </w:p>
    <w:p w14:paraId="706187C7" w14:textId="77777777" w:rsidR="006718E2" w:rsidRDefault="006718E2" w:rsidP="006718E2">
      <w:pPr>
        <w:pStyle w:val="NormalWeb"/>
        <w:snapToGrid w:val="0"/>
        <w:spacing w:after="0" w:afterAutospacing="0"/>
        <w:rPr>
          <w:rFonts w:ascii="Arial" w:eastAsia="DengXian" w:hAnsi="Arial" w:cs="Arial"/>
          <w:b/>
          <w:bCs/>
          <w:sz w:val="20"/>
          <w:szCs w:val="20"/>
          <w:lang w:val="en-GB"/>
        </w:rPr>
      </w:pPr>
      <w:r w:rsidRPr="009170D6">
        <w:rPr>
          <w:rFonts w:ascii="Arial" w:eastAsia="DengXian" w:hAnsi="Arial" w:cs="Arial"/>
          <w:b/>
          <w:bCs/>
          <w:sz w:val="20"/>
          <w:szCs w:val="20"/>
          <w:lang w:val="en-GB"/>
        </w:rPr>
        <w:t xml:space="preserve">Observation </w:t>
      </w:r>
      <w:r>
        <w:rPr>
          <w:rFonts w:ascii="Arial" w:eastAsia="DengXian" w:hAnsi="Arial" w:cs="Arial"/>
          <w:b/>
          <w:bCs/>
          <w:sz w:val="20"/>
          <w:szCs w:val="20"/>
          <w:lang w:val="en-GB"/>
        </w:rPr>
        <w:t>4</w:t>
      </w:r>
      <w:r w:rsidRPr="009170D6">
        <w:rPr>
          <w:rFonts w:ascii="Arial" w:eastAsia="DengXian" w:hAnsi="Arial" w:cs="Arial"/>
          <w:b/>
          <w:bCs/>
          <w:sz w:val="20"/>
          <w:szCs w:val="20"/>
          <w:lang w:val="en-GB"/>
        </w:rPr>
        <w:t xml:space="preserve">: </w:t>
      </w:r>
      <w:r>
        <w:rPr>
          <w:rFonts w:ascii="Arial" w:eastAsia="DengXian" w:hAnsi="Arial" w:cs="Arial"/>
          <w:b/>
          <w:bCs/>
          <w:sz w:val="20"/>
          <w:szCs w:val="20"/>
          <w:lang w:val="en-GB"/>
        </w:rPr>
        <w:t>RAN2 believes that switching of PCI/NCGI while keeping the same cell resources may create significant service interruption for the UE as well as congestion on RACH and RRC.</w:t>
      </w:r>
    </w:p>
    <w:p w14:paraId="68A2DF4B" w14:textId="77777777" w:rsidR="006718E2" w:rsidRDefault="006718E2" w:rsidP="006718E2">
      <w:pPr>
        <w:pStyle w:val="NormalWeb"/>
        <w:snapToGrid w:val="0"/>
        <w:spacing w:after="0" w:afterAutospacing="0"/>
        <w:rPr>
          <w:rFonts w:ascii="Arial" w:eastAsia="DengXian" w:hAnsi="Arial" w:cs="Arial"/>
          <w:sz w:val="20"/>
          <w:szCs w:val="20"/>
          <w:lang w:val="en-GB"/>
        </w:rPr>
      </w:pPr>
    </w:p>
    <w:p w14:paraId="4B5D1FC8" w14:textId="77777777" w:rsidR="006718E2" w:rsidRPr="005F4181" w:rsidRDefault="006718E2" w:rsidP="006718E2">
      <w:pPr>
        <w:pStyle w:val="NormalWeb"/>
        <w:snapToGrid w:val="0"/>
        <w:spacing w:after="0" w:afterAutospacing="0"/>
        <w:rPr>
          <w:rFonts w:ascii="Arial" w:eastAsia="DengXian" w:hAnsi="Arial" w:cs="Arial"/>
          <w:b/>
          <w:bCs/>
          <w:sz w:val="20"/>
          <w:szCs w:val="20"/>
          <w:lang w:val="en-GB"/>
        </w:rPr>
      </w:pPr>
      <w:r w:rsidRPr="005F4181">
        <w:rPr>
          <w:rFonts w:ascii="Arial" w:eastAsia="DengXian" w:hAnsi="Arial" w:cs="Arial"/>
          <w:b/>
          <w:bCs/>
          <w:sz w:val="20"/>
          <w:szCs w:val="20"/>
          <w:lang w:val="en-GB"/>
        </w:rPr>
        <w:t xml:space="preserve">Proposal: RAN2 </w:t>
      </w:r>
      <w:r>
        <w:rPr>
          <w:rFonts w:ascii="Arial" w:eastAsia="DengXian" w:hAnsi="Arial" w:cs="Arial"/>
          <w:b/>
          <w:bCs/>
          <w:sz w:val="20"/>
          <w:szCs w:val="20"/>
          <w:lang w:val="en-GB"/>
        </w:rPr>
        <w:t>to reply to RAN3’s LS including the above observations.</w:t>
      </w:r>
    </w:p>
    <w:p w14:paraId="5E657C3C" w14:textId="7BC4B144" w:rsidR="001F29A1" w:rsidRDefault="001F29A1" w:rsidP="001F29A1">
      <w:pPr>
        <w:pStyle w:val="Heading1"/>
        <w:rPr>
          <w:rFonts w:eastAsia="SimSun" w:cs="Arial"/>
          <w:lang w:val="en-US"/>
        </w:rPr>
      </w:pPr>
      <w:r>
        <w:rPr>
          <w:rFonts w:eastAsia="SimSun" w:cs="Arial"/>
          <w:lang w:val="en-US"/>
        </w:rPr>
        <w:t>References</w:t>
      </w:r>
    </w:p>
    <w:p w14:paraId="2718C3F5" w14:textId="77777777" w:rsidR="001716C6" w:rsidRPr="001716C6" w:rsidRDefault="00D45B3A" w:rsidP="001716C6">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Chairman report, 3GPP RAN TSG WG</w:t>
      </w:r>
      <w:r>
        <w:rPr>
          <w:rFonts w:ascii="Arial" w:hAnsi="Arial" w:cs="Arial"/>
          <w:sz w:val="20"/>
          <w:lang w:val="en-US" w:eastAsia="zh-CN"/>
        </w:rPr>
        <w:t>3</w:t>
      </w:r>
      <w:r w:rsidRPr="00457694">
        <w:rPr>
          <w:rFonts w:ascii="Arial" w:hAnsi="Arial" w:cs="Arial"/>
          <w:sz w:val="20"/>
          <w:lang w:val="en-US" w:eastAsia="zh-CN"/>
        </w:rPr>
        <w:t xml:space="preserve"> Meeting #11</w:t>
      </w:r>
      <w:r>
        <w:rPr>
          <w:rFonts w:ascii="Arial" w:hAnsi="Arial" w:cs="Arial"/>
          <w:sz w:val="20"/>
          <w:lang w:val="en-US" w:eastAsia="zh-CN"/>
        </w:rPr>
        <w:t>2</w:t>
      </w:r>
      <w:r w:rsidRPr="00457694">
        <w:rPr>
          <w:rFonts w:ascii="Arial" w:hAnsi="Arial" w:cs="Arial"/>
          <w:sz w:val="20"/>
          <w:lang w:val="en-US" w:eastAsia="zh-CN"/>
        </w:rPr>
        <w:t xml:space="preserve">e, </w:t>
      </w:r>
      <w:r w:rsidRPr="00457694">
        <w:rPr>
          <w:rFonts w:ascii="Arial" w:hAnsi="Arial" w:cs="Arial"/>
          <w:sz w:val="20"/>
          <w:szCs w:val="20"/>
          <w:lang w:val="en-GB"/>
        </w:rPr>
        <w:t xml:space="preserve">Electronic Meeting, </w:t>
      </w:r>
      <w:r>
        <w:rPr>
          <w:rFonts w:ascii="Arial" w:hAnsi="Arial" w:cs="Arial"/>
          <w:sz w:val="20"/>
          <w:szCs w:val="20"/>
          <w:lang w:val="en-GB"/>
        </w:rPr>
        <w:t>May 17 - 28</w:t>
      </w:r>
      <w:r w:rsidRPr="00457694">
        <w:rPr>
          <w:rFonts w:ascii="Arial" w:hAnsi="Arial" w:cs="Arial"/>
          <w:sz w:val="20"/>
          <w:szCs w:val="20"/>
          <w:lang w:val="en-GB"/>
        </w:rPr>
        <w:t>, 202</w:t>
      </w:r>
      <w:r>
        <w:rPr>
          <w:rFonts w:ascii="Arial" w:hAnsi="Arial" w:cs="Arial"/>
          <w:sz w:val="20"/>
          <w:szCs w:val="20"/>
          <w:lang w:val="en-GB"/>
        </w:rPr>
        <w:t>1</w:t>
      </w:r>
      <w:r w:rsidRPr="00457694">
        <w:rPr>
          <w:rFonts w:ascii="Arial" w:hAnsi="Arial" w:cs="Arial"/>
          <w:sz w:val="20"/>
          <w:szCs w:val="20"/>
          <w:lang w:val="en-GB"/>
        </w:rPr>
        <w:t xml:space="preserve"> </w:t>
      </w:r>
    </w:p>
    <w:p w14:paraId="423DC797" w14:textId="51029951" w:rsidR="001F29A1" w:rsidRPr="001716C6" w:rsidRDefault="00FB55CC" w:rsidP="001716C6">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hyperlink r:id="rId10" w:history="1">
        <w:r w:rsidR="001716C6" w:rsidRPr="001716C6">
          <w:rPr>
            <w:rFonts w:eastAsia="Times New Roman" w:cs="Arial"/>
            <w:lang w:eastAsia="en-US"/>
          </w:rPr>
          <w:t>R3-212981</w:t>
        </w:r>
      </w:hyperlink>
      <w:r w:rsidR="001716C6" w:rsidRPr="001716C6">
        <w:rPr>
          <w:rFonts w:eastAsia="Times New Roman" w:cs="Arial"/>
          <w:lang w:eastAsia="en-US"/>
        </w:rPr>
        <w:t xml:space="preserve">, </w:t>
      </w:r>
      <w:r w:rsidR="005024D3">
        <w:rPr>
          <w:rFonts w:ascii="Arial" w:hAnsi="Arial" w:cs="Arial"/>
          <w:bCs/>
        </w:rPr>
        <w:t>LS on Inter-donor migration</w:t>
      </w:r>
      <w:r w:rsidR="005024D3">
        <w:rPr>
          <w:rFonts w:cs="Arial"/>
          <w:lang w:val="en-US" w:eastAsia="zh-CN"/>
        </w:rPr>
        <w:t xml:space="preserve">, </w:t>
      </w:r>
      <w:r w:rsidR="001716C6" w:rsidRPr="001716C6">
        <w:rPr>
          <w:rFonts w:cs="Arial"/>
          <w:lang w:eastAsia="zh-CN"/>
        </w:rPr>
        <w:t xml:space="preserve">3GPP RAN TSG WG3 Meeting #112e, </w:t>
      </w:r>
      <w:r w:rsidR="001716C6" w:rsidRPr="001716C6">
        <w:rPr>
          <w:rFonts w:cs="Arial"/>
          <w:lang w:val="en-GB"/>
        </w:rPr>
        <w:t>Electronic Meeting, May 17 - 28, 2021</w:t>
      </w:r>
    </w:p>
    <w:p w14:paraId="491A3586" w14:textId="571EB3B6" w:rsidR="00657B76" w:rsidRPr="00657B76" w:rsidRDefault="00657B76" w:rsidP="001F29A1">
      <w:pPr>
        <w:ind w:left="288"/>
        <w:jc w:val="left"/>
        <w:rPr>
          <w:rFonts w:cs="Arial"/>
          <w:lang w:val="en-GB"/>
        </w:rPr>
      </w:pPr>
      <w:r w:rsidRPr="00657B76">
        <w:rPr>
          <w:rFonts w:cs="Arial"/>
          <w:lang w:val="en-GB"/>
        </w:rPr>
        <w:t xml:space="preserve"> </w:t>
      </w:r>
      <w:bookmarkEnd w:id="0"/>
      <w:bookmarkEnd w:id="1"/>
    </w:p>
    <w:sectPr w:rsidR="00657B76" w:rsidRPr="00657B76" w:rsidSect="0085683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535F4" w14:textId="77777777" w:rsidR="00FB55CC" w:rsidRDefault="00FB55CC" w:rsidP="00796430">
      <w:r>
        <w:separator/>
      </w:r>
    </w:p>
  </w:endnote>
  <w:endnote w:type="continuationSeparator" w:id="0">
    <w:p w14:paraId="31793914" w14:textId="77777777" w:rsidR="00FB55CC" w:rsidRDefault="00FB55CC"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F" w14:textId="77777777" w:rsidR="00CD5105" w:rsidRDefault="00CD510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AE4C1" w14:textId="77777777" w:rsidR="00FB55CC" w:rsidRDefault="00FB55CC" w:rsidP="00796430">
      <w:r>
        <w:separator/>
      </w:r>
    </w:p>
  </w:footnote>
  <w:footnote w:type="continuationSeparator" w:id="0">
    <w:p w14:paraId="076891C1" w14:textId="77777777" w:rsidR="00FB55CC" w:rsidRDefault="00FB55CC"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E" w14:textId="77777777" w:rsidR="00CD5105" w:rsidRDefault="00CD5105"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70C0190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DC6329"/>
    <w:multiLevelType w:val="hybridMultilevel"/>
    <w:tmpl w:val="A7420520"/>
    <w:lvl w:ilvl="0" w:tplc="1EB8C2EC">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1511C"/>
    <w:multiLevelType w:val="hybridMultilevel"/>
    <w:tmpl w:val="DE26067A"/>
    <w:lvl w:ilvl="0" w:tplc="4C4A451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7F348FB0">
      <w:start w:val="1"/>
      <w:numFmt w:val="bullet"/>
      <w:pStyle w:val="ListBullet"/>
      <w:lvlText w:val="-"/>
      <w:lvlJc w:val="left"/>
      <w:pPr>
        <w:tabs>
          <w:tab w:val="num" w:pos="510"/>
        </w:tabs>
        <w:ind w:left="510" w:hanging="397"/>
      </w:pPr>
      <w:rPr>
        <w:rFonts w:ascii="Times New Roman" w:hAnsi="Times New Roman" w:cs="Times New Roman" w:hint="default"/>
      </w:rPr>
    </w:lvl>
    <w:lvl w:ilvl="1" w:tplc="B686D1D0" w:tentative="1">
      <w:start w:val="1"/>
      <w:numFmt w:val="bullet"/>
      <w:lvlText w:val="o"/>
      <w:lvlJc w:val="left"/>
      <w:pPr>
        <w:tabs>
          <w:tab w:val="num" w:pos="1440"/>
        </w:tabs>
        <w:ind w:left="1440" w:hanging="360"/>
      </w:pPr>
      <w:rPr>
        <w:rFonts w:ascii="DotumChe" w:hAnsi="DotumChe" w:cs="DotumChe" w:hint="default"/>
      </w:rPr>
    </w:lvl>
    <w:lvl w:ilvl="2" w:tplc="AEF6BFA6" w:tentative="1">
      <w:start w:val="1"/>
      <w:numFmt w:val="bullet"/>
      <w:lvlText w:val=""/>
      <w:lvlJc w:val="left"/>
      <w:pPr>
        <w:tabs>
          <w:tab w:val="num" w:pos="2160"/>
        </w:tabs>
        <w:ind w:left="2160" w:hanging="360"/>
      </w:pPr>
      <w:rPr>
        <w:rFonts w:ascii="Calibri" w:hAnsi="Calibri" w:hint="default"/>
      </w:rPr>
    </w:lvl>
    <w:lvl w:ilvl="3" w:tplc="B98A7286" w:tentative="1">
      <w:start w:val="1"/>
      <w:numFmt w:val="bullet"/>
      <w:lvlText w:val=""/>
      <w:lvlJc w:val="left"/>
      <w:pPr>
        <w:tabs>
          <w:tab w:val="num" w:pos="2880"/>
        </w:tabs>
        <w:ind w:left="2880" w:hanging="360"/>
      </w:pPr>
      <w:rPr>
        <w:rFonts w:ascii="minorBidi" w:hAnsi="minorBidi" w:hint="default"/>
      </w:rPr>
    </w:lvl>
    <w:lvl w:ilvl="4" w:tplc="0DACBC50" w:tentative="1">
      <w:start w:val="1"/>
      <w:numFmt w:val="bullet"/>
      <w:lvlText w:val="o"/>
      <w:lvlJc w:val="left"/>
      <w:pPr>
        <w:tabs>
          <w:tab w:val="num" w:pos="3600"/>
        </w:tabs>
        <w:ind w:left="3600" w:hanging="360"/>
      </w:pPr>
      <w:rPr>
        <w:rFonts w:ascii="DotumChe" w:hAnsi="DotumChe" w:cs="DotumChe" w:hint="default"/>
      </w:rPr>
    </w:lvl>
    <w:lvl w:ilvl="5" w:tplc="D28843BC" w:tentative="1">
      <w:start w:val="1"/>
      <w:numFmt w:val="bullet"/>
      <w:lvlText w:val=""/>
      <w:lvlJc w:val="left"/>
      <w:pPr>
        <w:tabs>
          <w:tab w:val="num" w:pos="4320"/>
        </w:tabs>
        <w:ind w:left="4320" w:hanging="360"/>
      </w:pPr>
      <w:rPr>
        <w:rFonts w:ascii="Calibri" w:hAnsi="Calibri" w:hint="default"/>
      </w:rPr>
    </w:lvl>
    <w:lvl w:ilvl="6" w:tplc="0A8017D0" w:tentative="1">
      <w:start w:val="1"/>
      <w:numFmt w:val="bullet"/>
      <w:lvlText w:val=""/>
      <w:lvlJc w:val="left"/>
      <w:pPr>
        <w:tabs>
          <w:tab w:val="num" w:pos="5040"/>
        </w:tabs>
        <w:ind w:left="5040" w:hanging="360"/>
      </w:pPr>
      <w:rPr>
        <w:rFonts w:ascii="minorBidi" w:hAnsi="minorBidi" w:hint="default"/>
      </w:rPr>
    </w:lvl>
    <w:lvl w:ilvl="7" w:tplc="C9926EFA" w:tentative="1">
      <w:start w:val="1"/>
      <w:numFmt w:val="bullet"/>
      <w:lvlText w:val="o"/>
      <w:lvlJc w:val="left"/>
      <w:pPr>
        <w:tabs>
          <w:tab w:val="num" w:pos="5760"/>
        </w:tabs>
        <w:ind w:left="5760" w:hanging="360"/>
      </w:pPr>
      <w:rPr>
        <w:rFonts w:ascii="DotumChe" w:hAnsi="DotumChe" w:cs="DotumChe" w:hint="default"/>
      </w:rPr>
    </w:lvl>
    <w:lvl w:ilvl="8" w:tplc="D52CAC0E"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3785157B"/>
    <w:multiLevelType w:val="hybridMultilevel"/>
    <w:tmpl w:val="8E445314"/>
    <w:lvl w:ilvl="0" w:tplc="1C0C6328">
      <w:start w:val="1"/>
      <w:numFmt w:val="decimal"/>
      <w:lvlText w:val="[%1]"/>
      <w:lvlJc w:val="left"/>
      <w:pPr>
        <w:ind w:left="1320" w:hanging="420"/>
      </w:pPr>
      <w:rPr>
        <w:rFonts w:hint="eastAsia"/>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9"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0" w15:restartNumberingAfterBreak="0">
    <w:nsid w:val="48B0453A"/>
    <w:multiLevelType w:val="multilevel"/>
    <w:tmpl w:val="281E86BE"/>
    <w:numStyleLink w:val="Recommendation"/>
  </w:abstractNum>
  <w:abstractNum w:abstractNumId="1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000649B"/>
    <w:multiLevelType w:val="hybridMultilevel"/>
    <w:tmpl w:val="140C5FCE"/>
    <w:lvl w:ilvl="0" w:tplc="A370A7B4">
      <w:start w:val="5"/>
      <w:numFmt w:val="bullet"/>
      <w:lvlText w:val=""/>
      <w:lvlJc w:val="left"/>
      <w:pPr>
        <w:ind w:left="648" w:hanging="360"/>
      </w:pPr>
      <w:rPr>
        <w:rFonts w:ascii="Wingdings" w:eastAsia="MS Mincho" w:hAnsi="Wingdings"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5101505E"/>
    <w:multiLevelType w:val="hybridMultilevel"/>
    <w:tmpl w:val="11DA3238"/>
    <w:name w:val="Recommend3"/>
    <w:lvl w:ilvl="0" w:tplc="1EC0F66A">
      <w:start w:val="1"/>
      <w:numFmt w:val="decimal"/>
      <w:pStyle w:val="Observation"/>
      <w:lvlText w:val="Observation %1"/>
      <w:lvlJc w:val="left"/>
      <w:pPr>
        <w:ind w:left="360" w:hanging="360"/>
      </w:pPr>
      <w:rPr>
        <w:rFonts w:hint="default"/>
      </w:rPr>
    </w:lvl>
    <w:lvl w:ilvl="1" w:tplc="0D1AFD6A" w:tentative="1">
      <w:start w:val="1"/>
      <w:numFmt w:val="lowerLetter"/>
      <w:lvlText w:val="%2."/>
      <w:lvlJc w:val="left"/>
      <w:pPr>
        <w:ind w:left="1440" w:hanging="360"/>
      </w:pPr>
    </w:lvl>
    <w:lvl w:ilvl="2" w:tplc="55B0B3A2" w:tentative="1">
      <w:start w:val="1"/>
      <w:numFmt w:val="lowerRoman"/>
      <w:lvlText w:val="%3."/>
      <w:lvlJc w:val="right"/>
      <w:pPr>
        <w:ind w:left="2160" w:hanging="180"/>
      </w:pPr>
    </w:lvl>
    <w:lvl w:ilvl="3" w:tplc="F4309332" w:tentative="1">
      <w:start w:val="1"/>
      <w:numFmt w:val="decimal"/>
      <w:lvlText w:val="%4."/>
      <w:lvlJc w:val="left"/>
      <w:pPr>
        <w:ind w:left="2880" w:hanging="360"/>
      </w:pPr>
    </w:lvl>
    <w:lvl w:ilvl="4" w:tplc="6ADAA794" w:tentative="1">
      <w:start w:val="1"/>
      <w:numFmt w:val="lowerLetter"/>
      <w:lvlText w:val="%5."/>
      <w:lvlJc w:val="left"/>
      <w:pPr>
        <w:ind w:left="3600" w:hanging="360"/>
      </w:pPr>
    </w:lvl>
    <w:lvl w:ilvl="5" w:tplc="6436E45E" w:tentative="1">
      <w:start w:val="1"/>
      <w:numFmt w:val="lowerRoman"/>
      <w:lvlText w:val="%6."/>
      <w:lvlJc w:val="right"/>
      <w:pPr>
        <w:ind w:left="4320" w:hanging="180"/>
      </w:pPr>
    </w:lvl>
    <w:lvl w:ilvl="6" w:tplc="AD74C544" w:tentative="1">
      <w:start w:val="1"/>
      <w:numFmt w:val="decimal"/>
      <w:lvlText w:val="%7."/>
      <w:lvlJc w:val="left"/>
      <w:pPr>
        <w:ind w:left="5040" w:hanging="360"/>
      </w:pPr>
    </w:lvl>
    <w:lvl w:ilvl="7" w:tplc="5E1CD996" w:tentative="1">
      <w:start w:val="1"/>
      <w:numFmt w:val="lowerLetter"/>
      <w:lvlText w:val="%8."/>
      <w:lvlJc w:val="left"/>
      <w:pPr>
        <w:ind w:left="5760" w:hanging="360"/>
      </w:pPr>
    </w:lvl>
    <w:lvl w:ilvl="8" w:tplc="EFD67160"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F52A81"/>
    <w:multiLevelType w:val="hybridMultilevel"/>
    <w:tmpl w:val="A016EECC"/>
    <w:lvl w:ilvl="0" w:tplc="8C2CED88">
      <w:start w:val="1"/>
      <w:numFmt w:val="bullet"/>
      <w:pStyle w:val="ListBullet3"/>
      <w:lvlText w:val="-"/>
      <w:lvlJc w:val="left"/>
      <w:pPr>
        <w:tabs>
          <w:tab w:val="num" w:pos="1077"/>
        </w:tabs>
        <w:ind w:left="1077" w:hanging="397"/>
      </w:pPr>
      <w:rPr>
        <w:rFonts w:ascii="Times New Roman" w:hAnsi="Times New Roman" w:cs="Times New Roman" w:hint="default"/>
      </w:rPr>
    </w:lvl>
    <w:lvl w:ilvl="1" w:tplc="0A9AF14C" w:tentative="1">
      <w:start w:val="1"/>
      <w:numFmt w:val="bullet"/>
      <w:lvlText w:val="o"/>
      <w:lvlJc w:val="left"/>
      <w:pPr>
        <w:tabs>
          <w:tab w:val="num" w:pos="1440"/>
        </w:tabs>
        <w:ind w:left="1440" w:hanging="360"/>
      </w:pPr>
      <w:rPr>
        <w:rFonts w:ascii="DotumChe" w:hAnsi="DotumChe" w:cs="DotumChe" w:hint="default"/>
      </w:rPr>
    </w:lvl>
    <w:lvl w:ilvl="2" w:tplc="BBB6AFA8" w:tentative="1">
      <w:start w:val="1"/>
      <w:numFmt w:val="bullet"/>
      <w:lvlText w:val=""/>
      <w:lvlJc w:val="left"/>
      <w:pPr>
        <w:tabs>
          <w:tab w:val="num" w:pos="2160"/>
        </w:tabs>
        <w:ind w:left="2160" w:hanging="360"/>
      </w:pPr>
      <w:rPr>
        <w:rFonts w:ascii="Calibri" w:hAnsi="Calibri" w:hint="default"/>
      </w:rPr>
    </w:lvl>
    <w:lvl w:ilvl="3" w:tplc="44168D90" w:tentative="1">
      <w:start w:val="1"/>
      <w:numFmt w:val="bullet"/>
      <w:lvlText w:val=""/>
      <w:lvlJc w:val="left"/>
      <w:pPr>
        <w:tabs>
          <w:tab w:val="num" w:pos="2880"/>
        </w:tabs>
        <w:ind w:left="2880" w:hanging="360"/>
      </w:pPr>
      <w:rPr>
        <w:rFonts w:ascii="minorBidi" w:hAnsi="minorBidi" w:hint="default"/>
      </w:rPr>
    </w:lvl>
    <w:lvl w:ilvl="4" w:tplc="664A9FA4" w:tentative="1">
      <w:start w:val="1"/>
      <w:numFmt w:val="bullet"/>
      <w:lvlText w:val="o"/>
      <w:lvlJc w:val="left"/>
      <w:pPr>
        <w:tabs>
          <w:tab w:val="num" w:pos="3600"/>
        </w:tabs>
        <w:ind w:left="3600" w:hanging="360"/>
      </w:pPr>
      <w:rPr>
        <w:rFonts w:ascii="DotumChe" w:hAnsi="DotumChe" w:cs="DotumChe" w:hint="default"/>
      </w:rPr>
    </w:lvl>
    <w:lvl w:ilvl="5" w:tplc="EC4E3556" w:tentative="1">
      <w:start w:val="1"/>
      <w:numFmt w:val="bullet"/>
      <w:lvlText w:val=""/>
      <w:lvlJc w:val="left"/>
      <w:pPr>
        <w:tabs>
          <w:tab w:val="num" w:pos="4320"/>
        </w:tabs>
        <w:ind w:left="4320" w:hanging="360"/>
      </w:pPr>
      <w:rPr>
        <w:rFonts w:ascii="Calibri" w:hAnsi="Calibri" w:hint="default"/>
      </w:rPr>
    </w:lvl>
    <w:lvl w:ilvl="6" w:tplc="6D92D99C" w:tentative="1">
      <w:start w:val="1"/>
      <w:numFmt w:val="bullet"/>
      <w:lvlText w:val=""/>
      <w:lvlJc w:val="left"/>
      <w:pPr>
        <w:tabs>
          <w:tab w:val="num" w:pos="5040"/>
        </w:tabs>
        <w:ind w:left="5040" w:hanging="360"/>
      </w:pPr>
      <w:rPr>
        <w:rFonts w:ascii="minorBidi" w:hAnsi="minorBidi" w:hint="default"/>
      </w:rPr>
    </w:lvl>
    <w:lvl w:ilvl="7" w:tplc="F270524C" w:tentative="1">
      <w:start w:val="1"/>
      <w:numFmt w:val="bullet"/>
      <w:lvlText w:val="o"/>
      <w:lvlJc w:val="left"/>
      <w:pPr>
        <w:tabs>
          <w:tab w:val="num" w:pos="5760"/>
        </w:tabs>
        <w:ind w:left="5760" w:hanging="360"/>
      </w:pPr>
      <w:rPr>
        <w:rFonts w:ascii="DotumChe" w:hAnsi="DotumChe" w:cs="DotumChe" w:hint="default"/>
      </w:rPr>
    </w:lvl>
    <w:lvl w:ilvl="8" w:tplc="9DE4A282"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5A361D5B"/>
    <w:multiLevelType w:val="hybridMultilevel"/>
    <w:tmpl w:val="0F0E0984"/>
    <w:lvl w:ilvl="0" w:tplc="21C619CC">
      <w:start w:val="1"/>
      <w:numFmt w:val="bullet"/>
      <w:lvlText w:val="-"/>
      <w:lvlJc w:val="left"/>
      <w:pPr>
        <w:ind w:left="648" w:hanging="360"/>
      </w:pPr>
      <w:rPr>
        <w:rFonts w:ascii="Arial" w:eastAsia="DengXi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649A339A"/>
    <w:multiLevelType w:val="hybridMultilevel"/>
    <w:tmpl w:val="A4AE18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5144BD6"/>
    <w:multiLevelType w:val="hybridMultilevel"/>
    <w:tmpl w:val="0EF41890"/>
    <w:lvl w:ilvl="0" w:tplc="21C619CC">
      <w:start w:val="1"/>
      <w:numFmt w:val="bullet"/>
      <w:lvlText w:val="-"/>
      <w:lvlJc w:val="left"/>
      <w:pPr>
        <w:ind w:left="648"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1"/>
  </w:num>
  <w:num w:numId="3">
    <w:abstractNumId w:val="9"/>
  </w:num>
  <w:num w:numId="4">
    <w:abstractNumId w:val="6"/>
  </w:num>
  <w:num w:numId="5">
    <w:abstractNumId w:val="15"/>
  </w:num>
  <w:num w:numId="6">
    <w:abstractNumId w:val="7"/>
  </w:num>
  <w:num w:numId="7">
    <w:abstractNumId w:val="2"/>
  </w:num>
  <w:num w:numId="8">
    <w:abstractNumId w:val="13"/>
  </w:num>
  <w:num w:numId="9">
    <w:abstractNumId w:val="14"/>
    <w:lvlOverride w:ilvl="0">
      <w:startOverride w:val="1"/>
    </w:lvlOverride>
  </w:num>
  <w:num w:numId="10">
    <w:abstractNumId w:val="1"/>
  </w:num>
  <w:num w:numId="11">
    <w:abstractNumId w:val="10"/>
  </w:num>
  <w:num w:numId="12">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
  </w:num>
  <w:num w:numId="15">
    <w:abstractNumId w:val="8"/>
  </w:num>
  <w:num w:numId="16">
    <w:abstractNumId w:val="4"/>
  </w:num>
  <w:num w:numId="17">
    <w:abstractNumId w:val="3"/>
  </w:num>
  <w:num w:numId="18">
    <w:abstractNumId w:val="18"/>
  </w:num>
  <w:num w:numId="19">
    <w:abstractNumId w:val="12"/>
  </w:num>
  <w:num w:numId="20">
    <w:abstractNumId w:val="17"/>
  </w:num>
  <w:num w:numId="21">
    <w:abstractNumId w:val="16"/>
  </w:num>
  <w:num w:numId="22">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41C"/>
    <w:rsid w:val="00000EF1"/>
    <w:rsid w:val="00001147"/>
    <w:rsid w:val="00001224"/>
    <w:rsid w:val="000014D4"/>
    <w:rsid w:val="00001832"/>
    <w:rsid w:val="00002368"/>
    <w:rsid w:val="000023A4"/>
    <w:rsid w:val="000025DA"/>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E7A"/>
    <w:rsid w:val="00005FE7"/>
    <w:rsid w:val="0000601A"/>
    <w:rsid w:val="0000618D"/>
    <w:rsid w:val="000064CC"/>
    <w:rsid w:val="000065B4"/>
    <w:rsid w:val="000068B8"/>
    <w:rsid w:val="000068D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912"/>
    <w:rsid w:val="00012B06"/>
    <w:rsid w:val="00012D23"/>
    <w:rsid w:val="00012F38"/>
    <w:rsid w:val="00013173"/>
    <w:rsid w:val="000134B6"/>
    <w:rsid w:val="0001356C"/>
    <w:rsid w:val="000137D3"/>
    <w:rsid w:val="00013804"/>
    <w:rsid w:val="00013A09"/>
    <w:rsid w:val="00013F1B"/>
    <w:rsid w:val="000143B7"/>
    <w:rsid w:val="000149C6"/>
    <w:rsid w:val="00014C5C"/>
    <w:rsid w:val="00014CCD"/>
    <w:rsid w:val="00014FE3"/>
    <w:rsid w:val="000151DC"/>
    <w:rsid w:val="000151E4"/>
    <w:rsid w:val="00015636"/>
    <w:rsid w:val="00015C97"/>
    <w:rsid w:val="00016045"/>
    <w:rsid w:val="00016082"/>
    <w:rsid w:val="00016972"/>
    <w:rsid w:val="0001715F"/>
    <w:rsid w:val="000173F1"/>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436"/>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4F9D"/>
    <w:rsid w:val="000250CD"/>
    <w:rsid w:val="00025807"/>
    <w:rsid w:val="000258E5"/>
    <w:rsid w:val="00026069"/>
    <w:rsid w:val="000260DB"/>
    <w:rsid w:val="00026C4A"/>
    <w:rsid w:val="00026D04"/>
    <w:rsid w:val="00026D42"/>
    <w:rsid w:val="0002769F"/>
    <w:rsid w:val="00027907"/>
    <w:rsid w:val="00027B0E"/>
    <w:rsid w:val="00027CE3"/>
    <w:rsid w:val="00027FFC"/>
    <w:rsid w:val="000303D4"/>
    <w:rsid w:val="00030DBF"/>
    <w:rsid w:val="00030E5A"/>
    <w:rsid w:val="000315DE"/>
    <w:rsid w:val="00031817"/>
    <w:rsid w:val="00031B95"/>
    <w:rsid w:val="00031BB4"/>
    <w:rsid w:val="00031C6F"/>
    <w:rsid w:val="00031E6D"/>
    <w:rsid w:val="00031FB7"/>
    <w:rsid w:val="0003213D"/>
    <w:rsid w:val="000328D4"/>
    <w:rsid w:val="00032952"/>
    <w:rsid w:val="000329DE"/>
    <w:rsid w:val="000334C6"/>
    <w:rsid w:val="000335D4"/>
    <w:rsid w:val="00033B45"/>
    <w:rsid w:val="00033D38"/>
    <w:rsid w:val="00034131"/>
    <w:rsid w:val="000341B4"/>
    <w:rsid w:val="000342DC"/>
    <w:rsid w:val="000345C2"/>
    <w:rsid w:val="00034D49"/>
    <w:rsid w:val="00035017"/>
    <w:rsid w:val="000352D9"/>
    <w:rsid w:val="000356AA"/>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4CE"/>
    <w:rsid w:val="000405E7"/>
    <w:rsid w:val="00040676"/>
    <w:rsid w:val="00040856"/>
    <w:rsid w:val="00040AD0"/>
    <w:rsid w:val="00040B26"/>
    <w:rsid w:val="0004106D"/>
    <w:rsid w:val="00041205"/>
    <w:rsid w:val="000414D7"/>
    <w:rsid w:val="00041578"/>
    <w:rsid w:val="00041848"/>
    <w:rsid w:val="00041997"/>
    <w:rsid w:val="00041C1B"/>
    <w:rsid w:val="000424D0"/>
    <w:rsid w:val="00042989"/>
    <w:rsid w:val="00042C1B"/>
    <w:rsid w:val="00042FB6"/>
    <w:rsid w:val="00042FB9"/>
    <w:rsid w:val="00043526"/>
    <w:rsid w:val="000437B0"/>
    <w:rsid w:val="00043919"/>
    <w:rsid w:val="00044039"/>
    <w:rsid w:val="00044CA1"/>
    <w:rsid w:val="000452D4"/>
    <w:rsid w:val="00045476"/>
    <w:rsid w:val="0004576B"/>
    <w:rsid w:val="00045ECE"/>
    <w:rsid w:val="00046267"/>
    <w:rsid w:val="00046556"/>
    <w:rsid w:val="000465E3"/>
    <w:rsid w:val="000466EB"/>
    <w:rsid w:val="00046783"/>
    <w:rsid w:val="00046C0F"/>
    <w:rsid w:val="00047006"/>
    <w:rsid w:val="0004764B"/>
    <w:rsid w:val="000479DD"/>
    <w:rsid w:val="00047C8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F"/>
    <w:rsid w:val="00052DE5"/>
    <w:rsid w:val="00053002"/>
    <w:rsid w:val="000531D3"/>
    <w:rsid w:val="00053438"/>
    <w:rsid w:val="000541BE"/>
    <w:rsid w:val="00054303"/>
    <w:rsid w:val="0005468E"/>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AF2"/>
    <w:rsid w:val="00060F21"/>
    <w:rsid w:val="000611FC"/>
    <w:rsid w:val="000612DC"/>
    <w:rsid w:val="0006130E"/>
    <w:rsid w:val="00061469"/>
    <w:rsid w:val="0006174C"/>
    <w:rsid w:val="00061814"/>
    <w:rsid w:val="00061A91"/>
    <w:rsid w:val="00061D59"/>
    <w:rsid w:val="0006218B"/>
    <w:rsid w:val="00062190"/>
    <w:rsid w:val="0006261A"/>
    <w:rsid w:val="00062862"/>
    <w:rsid w:val="000629F9"/>
    <w:rsid w:val="00062F6C"/>
    <w:rsid w:val="000636FC"/>
    <w:rsid w:val="0006372F"/>
    <w:rsid w:val="00063C66"/>
    <w:rsid w:val="00063F6D"/>
    <w:rsid w:val="00064049"/>
    <w:rsid w:val="000647FB"/>
    <w:rsid w:val="00064A1D"/>
    <w:rsid w:val="00064FB1"/>
    <w:rsid w:val="00065049"/>
    <w:rsid w:val="0006541E"/>
    <w:rsid w:val="00065563"/>
    <w:rsid w:val="0006568A"/>
    <w:rsid w:val="00065E51"/>
    <w:rsid w:val="000664E3"/>
    <w:rsid w:val="000665FA"/>
    <w:rsid w:val="000666A2"/>
    <w:rsid w:val="000669A5"/>
    <w:rsid w:val="00066B64"/>
    <w:rsid w:val="00066CA5"/>
    <w:rsid w:val="00066FBA"/>
    <w:rsid w:val="000672BC"/>
    <w:rsid w:val="00067454"/>
    <w:rsid w:val="000674E8"/>
    <w:rsid w:val="00067801"/>
    <w:rsid w:val="00067863"/>
    <w:rsid w:val="00067A99"/>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2DFB"/>
    <w:rsid w:val="000731BE"/>
    <w:rsid w:val="00073535"/>
    <w:rsid w:val="00073677"/>
    <w:rsid w:val="00073B12"/>
    <w:rsid w:val="00073B13"/>
    <w:rsid w:val="00073D04"/>
    <w:rsid w:val="00073DFA"/>
    <w:rsid w:val="000747B4"/>
    <w:rsid w:val="000748E0"/>
    <w:rsid w:val="000748F8"/>
    <w:rsid w:val="00074AE3"/>
    <w:rsid w:val="00074D19"/>
    <w:rsid w:val="00074D86"/>
    <w:rsid w:val="0007540D"/>
    <w:rsid w:val="00075659"/>
    <w:rsid w:val="000757F0"/>
    <w:rsid w:val="00075AA5"/>
    <w:rsid w:val="00075CFB"/>
    <w:rsid w:val="00076A9A"/>
    <w:rsid w:val="0007709E"/>
    <w:rsid w:val="00077386"/>
    <w:rsid w:val="00077477"/>
    <w:rsid w:val="00077D6D"/>
    <w:rsid w:val="000800C3"/>
    <w:rsid w:val="000800F2"/>
    <w:rsid w:val="00080387"/>
    <w:rsid w:val="00080794"/>
    <w:rsid w:val="00080A00"/>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F5"/>
    <w:rsid w:val="00084B1A"/>
    <w:rsid w:val="00084BA0"/>
    <w:rsid w:val="00084C00"/>
    <w:rsid w:val="00084FF0"/>
    <w:rsid w:val="00085122"/>
    <w:rsid w:val="0008527C"/>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0F5D"/>
    <w:rsid w:val="00091137"/>
    <w:rsid w:val="0009131D"/>
    <w:rsid w:val="000915DC"/>
    <w:rsid w:val="000917D0"/>
    <w:rsid w:val="000919B3"/>
    <w:rsid w:val="0009213D"/>
    <w:rsid w:val="000925F5"/>
    <w:rsid w:val="000927B0"/>
    <w:rsid w:val="00093146"/>
    <w:rsid w:val="00093459"/>
    <w:rsid w:val="000937BD"/>
    <w:rsid w:val="000937BF"/>
    <w:rsid w:val="000938F1"/>
    <w:rsid w:val="00093DFE"/>
    <w:rsid w:val="0009443F"/>
    <w:rsid w:val="000952AB"/>
    <w:rsid w:val="000954A2"/>
    <w:rsid w:val="000955F5"/>
    <w:rsid w:val="000960C1"/>
    <w:rsid w:val="00096144"/>
    <w:rsid w:val="0009622D"/>
    <w:rsid w:val="000962EB"/>
    <w:rsid w:val="0009638D"/>
    <w:rsid w:val="00096441"/>
    <w:rsid w:val="0009675C"/>
    <w:rsid w:val="000967FC"/>
    <w:rsid w:val="00096C34"/>
    <w:rsid w:val="00096C77"/>
    <w:rsid w:val="00096F98"/>
    <w:rsid w:val="00097488"/>
    <w:rsid w:val="0009768E"/>
    <w:rsid w:val="000979B8"/>
    <w:rsid w:val="000A00B2"/>
    <w:rsid w:val="000A022F"/>
    <w:rsid w:val="000A06F9"/>
    <w:rsid w:val="000A0BAE"/>
    <w:rsid w:val="000A0D0D"/>
    <w:rsid w:val="000A1705"/>
    <w:rsid w:val="000A1768"/>
    <w:rsid w:val="000A1897"/>
    <w:rsid w:val="000A1AAC"/>
    <w:rsid w:val="000A1AB0"/>
    <w:rsid w:val="000A1CE1"/>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98B"/>
    <w:rsid w:val="000A6D84"/>
    <w:rsid w:val="000A70C4"/>
    <w:rsid w:val="000A7315"/>
    <w:rsid w:val="000A7388"/>
    <w:rsid w:val="000A7595"/>
    <w:rsid w:val="000A769B"/>
    <w:rsid w:val="000A78E9"/>
    <w:rsid w:val="000A795D"/>
    <w:rsid w:val="000A7A2B"/>
    <w:rsid w:val="000A7C18"/>
    <w:rsid w:val="000A7D7C"/>
    <w:rsid w:val="000B0282"/>
    <w:rsid w:val="000B044E"/>
    <w:rsid w:val="000B04E6"/>
    <w:rsid w:val="000B05E0"/>
    <w:rsid w:val="000B05E2"/>
    <w:rsid w:val="000B05ED"/>
    <w:rsid w:val="000B0676"/>
    <w:rsid w:val="000B090D"/>
    <w:rsid w:val="000B0D88"/>
    <w:rsid w:val="000B0FD6"/>
    <w:rsid w:val="000B0FFC"/>
    <w:rsid w:val="000B132F"/>
    <w:rsid w:val="000B17D9"/>
    <w:rsid w:val="000B1997"/>
    <w:rsid w:val="000B1BB4"/>
    <w:rsid w:val="000B21F1"/>
    <w:rsid w:val="000B248F"/>
    <w:rsid w:val="000B2673"/>
    <w:rsid w:val="000B3421"/>
    <w:rsid w:val="000B3489"/>
    <w:rsid w:val="000B3C28"/>
    <w:rsid w:val="000B4053"/>
    <w:rsid w:val="000B44EF"/>
    <w:rsid w:val="000B4B62"/>
    <w:rsid w:val="000B535E"/>
    <w:rsid w:val="000B568F"/>
    <w:rsid w:val="000B569C"/>
    <w:rsid w:val="000B60A1"/>
    <w:rsid w:val="000B60F5"/>
    <w:rsid w:val="000B6133"/>
    <w:rsid w:val="000B626F"/>
    <w:rsid w:val="000B65F3"/>
    <w:rsid w:val="000B690C"/>
    <w:rsid w:val="000B693E"/>
    <w:rsid w:val="000B73EC"/>
    <w:rsid w:val="000B7556"/>
    <w:rsid w:val="000B76C1"/>
    <w:rsid w:val="000C033C"/>
    <w:rsid w:val="000C0AFB"/>
    <w:rsid w:val="000C111E"/>
    <w:rsid w:val="000C13DF"/>
    <w:rsid w:val="000C1B1B"/>
    <w:rsid w:val="000C1B5A"/>
    <w:rsid w:val="000C1EE9"/>
    <w:rsid w:val="000C2847"/>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B9B"/>
    <w:rsid w:val="000C5F19"/>
    <w:rsid w:val="000C6C10"/>
    <w:rsid w:val="000C76BB"/>
    <w:rsid w:val="000C79F9"/>
    <w:rsid w:val="000C7F57"/>
    <w:rsid w:val="000D010B"/>
    <w:rsid w:val="000D014C"/>
    <w:rsid w:val="000D0386"/>
    <w:rsid w:val="000D04C5"/>
    <w:rsid w:val="000D0D23"/>
    <w:rsid w:val="000D0E0A"/>
    <w:rsid w:val="000D10F0"/>
    <w:rsid w:val="000D1807"/>
    <w:rsid w:val="000D2241"/>
    <w:rsid w:val="000D22A7"/>
    <w:rsid w:val="000D2321"/>
    <w:rsid w:val="000D2547"/>
    <w:rsid w:val="000D2E44"/>
    <w:rsid w:val="000D325D"/>
    <w:rsid w:val="000D33BC"/>
    <w:rsid w:val="000D3AF0"/>
    <w:rsid w:val="000D3C05"/>
    <w:rsid w:val="000D3DF8"/>
    <w:rsid w:val="000D4280"/>
    <w:rsid w:val="000D4293"/>
    <w:rsid w:val="000D45D9"/>
    <w:rsid w:val="000D4AC9"/>
    <w:rsid w:val="000D4AEA"/>
    <w:rsid w:val="000D5504"/>
    <w:rsid w:val="000D5692"/>
    <w:rsid w:val="000D57CD"/>
    <w:rsid w:val="000D5C0C"/>
    <w:rsid w:val="000D5C51"/>
    <w:rsid w:val="000D5D77"/>
    <w:rsid w:val="000D6144"/>
    <w:rsid w:val="000D65C4"/>
    <w:rsid w:val="000D665D"/>
    <w:rsid w:val="000D6B0D"/>
    <w:rsid w:val="000D726F"/>
    <w:rsid w:val="000D7466"/>
    <w:rsid w:val="000D789B"/>
    <w:rsid w:val="000D7AAE"/>
    <w:rsid w:val="000D7D73"/>
    <w:rsid w:val="000E0105"/>
    <w:rsid w:val="000E0430"/>
    <w:rsid w:val="000E05AC"/>
    <w:rsid w:val="000E05DB"/>
    <w:rsid w:val="000E0634"/>
    <w:rsid w:val="000E09FE"/>
    <w:rsid w:val="000E0C9F"/>
    <w:rsid w:val="000E10A0"/>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4117"/>
    <w:rsid w:val="000E41F0"/>
    <w:rsid w:val="000E44F2"/>
    <w:rsid w:val="000E4558"/>
    <w:rsid w:val="000E46AF"/>
    <w:rsid w:val="000E4862"/>
    <w:rsid w:val="000E4E83"/>
    <w:rsid w:val="000E50A6"/>
    <w:rsid w:val="000E5151"/>
    <w:rsid w:val="000E5526"/>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2EEE"/>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6238"/>
    <w:rsid w:val="000F629F"/>
    <w:rsid w:val="000F65F0"/>
    <w:rsid w:val="000F686C"/>
    <w:rsid w:val="000F6C41"/>
    <w:rsid w:val="000F6CA7"/>
    <w:rsid w:val="000F72B0"/>
    <w:rsid w:val="000F74A4"/>
    <w:rsid w:val="000F74AB"/>
    <w:rsid w:val="000F7D9D"/>
    <w:rsid w:val="000F7E5A"/>
    <w:rsid w:val="000F7FAB"/>
    <w:rsid w:val="000F7FB4"/>
    <w:rsid w:val="001000C4"/>
    <w:rsid w:val="0010017A"/>
    <w:rsid w:val="001009E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549"/>
    <w:rsid w:val="00110663"/>
    <w:rsid w:val="00110F26"/>
    <w:rsid w:val="0011114B"/>
    <w:rsid w:val="001111C1"/>
    <w:rsid w:val="001114BC"/>
    <w:rsid w:val="00111892"/>
    <w:rsid w:val="00111954"/>
    <w:rsid w:val="0011199F"/>
    <w:rsid w:val="001119A3"/>
    <w:rsid w:val="00111B44"/>
    <w:rsid w:val="00111CCF"/>
    <w:rsid w:val="00112022"/>
    <w:rsid w:val="00112065"/>
    <w:rsid w:val="00112353"/>
    <w:rsid w:val="0011254C"/>
    <w:rsid w:val="00112A43"/>
    <w:rsid w:val="00112AAC"/>
    <w:rsid w:val="00112DF2"/>
    <w:rsid w:val="00112F4F"/>
    <w:rsid w:val="0011307B"/>
    <w:rsid w:val="00113402"/>
    <w:rsid w:val="00113BF8"/>
    <w:rsid w:val="001142C7"/>
    <w:rsid w:val="00114602"/>
    <w:rsid w:val="0011461C"/>
    <w:rsid w:val="0011484F"/>
    <w:rsid w:val="0011499F"/>
    <w:rsid w:val="00114A8D"/>
    <w:rsid w:val="00114AAE"/>
    <w:rsid w:val="00115353"/>
    <w:rsid w:val="001155E2"/>
    <w:rsid w:val="001155F7"/>
    <w:rsid w:val="00115B4D"/>
    <w:rsid w:val="00115E92"/>
    <w:rsid w:val="00115EA7"/>
    <w:rsid w:val="0011630C"/>
    <w:rsid w:val="00116542"/>
    <w:rsid w:val="00116867"/>
    <w:rsid w:val="001169A5"/>
    <w:rsid w:val="00117175"/>
    <w:rsid w:val="0011727E"/>
    <w:rsid w:val="0011731D"/>
    <w:rsid w:val="001176A6"/>
    <w:rsid w:val="00117BCE"/>
    <w:rsid w:val="00117BDD"/>
    <w:rsid w:val="00117D5A"/>
    <w:rsid w:val="00120BCA"/>
    <w:rsid w:val="00120DE8"/>
    <w:rsid w:val="0012121F"/>
    <w:rsid w:val="001219AD"/>
    <w:rsid w:val="00121AC3"/>
    <w:rsid w:val="00121B09"/>
    <w:rsid w:val="00121BC7"/>
    <w:rsid w:val="00121F15"/>
    <w:rsid w:val="00121FE2"/>
    <w:rsid w:val="001221F6"/>
    <w:rsid w:val="001224BA"/>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591"/>
    <w:rsid w:val="00130715"/>
    <w:rsid w:val="0013090D"/>
    <w:rsid w:val="00130E69"/>
    <w:rsid w:val="001310F2"/>
    <w:rsid w:val="0013112E"/>
    <w:rsid w:val="001311FA"/>
    <w:rsid w:val="00131397"/>
    <w:rsid w:val="00131C5B"/>
    <w:rsid w:val="00131E32"/>
    <w:rsid w:val="001324F3"/>
    <w:rsid w:val="00132824"/>
    <w:rsid w:val="00132A7F"/>
    <w:rsid w:val="00132FFE"/>
    <w:rsid w:val="0013329A"/>
    <w:rsid w:val="00133386"/>
    <w:rsid w:val="00133AAB"/>
    <w:rsid w:val="00133ABC"/>
    <w:rsid w:val="00133BCA"/>
    <w:rsid w:val="00133E47"/>
    <w:rsid w:val="0013438A"/>
    <w:rsid w:val="0013456D"/>
    <w:rsid w:val="001346EC"/>
    <w:rsid w:val="0013618E"/>
    <w:rsid w:val="001364F2"/>
    <w:rsid w:val="001368E9"/>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255"/>
    <w:rsid w:val="0014335C"/>
    <w:rsid w:val="0014358D"/>
    <w:rsid w:val="0014359A"/>
    <w:rsid w:val="00143F1E"/>
    <w:rsid w:val="00143F42"/>
    <w:rsid w:val="00143FBB"/>
    <w:rsid w:val="0014414D"/>
    <w:rsid w:val="001442E3"/>
    <w:rsid w:val="00144524"/>
    <w:rsid w:val="00144954"/>
    <w:rsid w:val="00145567"/>
    <w:rsid w:val="0014562D"/>
    <w:rsid w:val="0014574E"/>
    <w:rsid w:val="00145A27"/>
    <w:rsid w:val="00145B1E"/>
    <w:rsid w:val="00145E20"/>
    <w:rsid w:val="00145FA7"/>
    <w:rsid w:val="00145FC5"/>
    <w:rsid w:val="00146932"/>
    <w:rsid w:val="00146C92"/>
    <w:rsid w:val="00146D91"/>
    <w:rsid w:val="0014722A"/>
    <w:rsid w:val="001473DD"/>
    <w:rsid w:val="001473E4"/>
    <w:rsid w:val="001473F2"/>
    <w:rsid w:val="0014756A"/>
    <w:rsid w:val="00147F17"/>
    <w:rsid w:val="0015022F"/>
    <w:rsid w:val="0015025C"/>
    <w:rsid w:val="00150538"/>
    <w:rsid w:val="00150911"/>
    <w:rsid w:val="00150A97"/>
    <w:rsid w:val="00150C06"/>
    <w:rsid w:val="00151023"/>
    <w:rsid w:val="001513C7"/>
    <w:rsid w:val="001516E0"/>
    <w:rsid w:val="0015188D"/>
    <w:rsid w:val="00151AF9"/>
    <w:rsid w:val="00151C96"/>
    <w:rsid w:val="00151FF4"/>
    <w:rsid w:val="00151FFC"/>
    <w:rsid w:val="00152205"/>
    <w:rsid w:val="0015233E"/>
    <w:rsid w:val="0015236F"/>
    <w:rsid w:val="001524ED"/>
    <w:rsid w:val="00152C44"/>
    <w:rsid w:val="00152FC8"/>
    <w:rsid w:val="00154213"/>
    <w:rsid w:val="0015435B"/>
    <w:rsid w:val="00154482"/>
    <w:rsid w:val="00155A67"/>
    <w:rsid w:val="00155EC3"/>
    <w:rsid w:val="00155FE1"/>
    <w:rsid w:val="001562DA"/>
    <w:rsid w:val="00156321"/>
    <w:rsid w:val="001564E2"/>
    <w:rsid w:val="0015660F"/>
    <w:rsid w:val="00156D4D"/>
    <w:rsid w:val="00157CA6"/>
    <w:rsid w:val="00157CFB"/>
    <w:rsid w:val="00160091"/>
    <w:rsid w:val="001608E4"/>
    <w:rsid w:val="00160BF4"/>
    <w:rsid w:val="00160FEB"/>
    <w:rsid w:val="001610CE"/>
    <w:rsid w:val="0016140C"/>
    <w:rsid w:val="00161628"/>
    <w:rsid w:val="00161688"/>
    <w:rsid w:val="00161B60"/>
    <w:rsid w:val="00161FB9"/>
    <w:rsid w:val="00162042"/>
    <w:rsid w:val="001622BB"/>
    <w:rsid w:val="0016232E"/>
    <w:rsid w:val="00162385"/>
    <w:rsid w:val="00162449"/>
    <w:rsid w:val="00162AA4"/>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9EC"/>
    <w:rsid w:val="00164A6C"/>
    <w:rsid w:val="00164B3C"/>
    <w:rsid w:val="00164C98"/>
    <w:rsid w:val="001651B1"/>
    <w:rsid w:val="001651FA"/>
    <w:rsid w:val="00165238"/>
    <w:rsid w:val="0016595C"/>
    <w:rsid w:val="00165992"/>
    <w:rsid w:val="001659D6"/>
    <w:rsid w:val="00165CD5"/>
    <w:rsid w:val="0016600C"/>
    <w:rsid w:val="00166122"/>
    <w:rsid w:val="00166152"/>
    <w:rsid w:val="001661AF"/>
    <w:rsid w:val="00166606"/>
    <w:rsid w:val="00166C2A"/>
    <w:rsid w:val="00166DA1"/>
    <w:rsid w:val="00166EBD"/>
    <w:rsid w:val="00167069"/>
    <w:rsid w:val="00167298"/>
    <w:rsid w:val="00167422"/>
    <w:rsid w:val="00167A38"/>
    <w:rsid w:val="00167D1B"/>
    <w:rsid w:val="00167DF3"/>
    <w:rsid w:val="001701FD"/>
    <w:rsid w:val="00170287"/>
    <w:rsid w:val="00170755"/>
    <w:rsid w:val="00170FAD"/>
    <w:rsid w:val="00171389"/>
    <w:rsid w:val="001714EB"/>
    <w:rsid w:val="001716C6"/>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4C2"/>
    <w:rsid w:val="00174B55"/>
    <w:rsid w:val="00174BEA"/>
    <w:rsid w:val="00174DE9"/>
    <w:rsid w:val="00174F49"/>
    <w:rsid w:val="0017510C"/>
    <w:rsid w:val="00175259"/>
    <w:rsid w:val="001759B1"/>
    <w:rsid w:val="001761B3"/>
    <w:rsid w:val="001762EF"/>
    <w:rsid w:val="00176379"/>
    <w:rsid w:val="00176B73"/>
    <w:rsid w:val="00176FE9"/>
    <w:rsid w:val="00177250"/>
    <w:rsid w:val="00177621"/>
    <w:rsid w:val="001776CE"/>
    <w:rsid w:val="00177871"/>
    <w:rsid w:val="00177957"/>
    <w:rsid w:val="00177C3D"/>
    <w:rsid w:val="00177CAF"/>
    <w:rsid w:val="00177D4C"/>
    <w:rsid w:val="00177D88"/>
    <w:rsid w:val="00177E5A"/>
    <w:rsid w:val="0018019C"/>
    <w:rsid w:val="001807BF"/>
    <w:rsid w:val="00180B52"/>
    <w:rsid w:val="00180BAF"/>
    <w:rsid w:val="00180C17"/>
    <w:rsid w:val="00180E51"/>
    <w:rsid w:val="0018136D"/>
    <w:rsid w:val="0018146E"/>
    <w:rsid w:val="00181AD2"/>
    <w:rsid w:val="00181FC7"/>
    <w:rsid w:val="00182460"/>
    <w:rsid w:val="0018264C"/>
    <w:rsid w:val="00182A71"/>
    <w:rsid w:val="00182CBD"/>
    <w:rsid w:val="00182EC8"/>
    <w:rsid w:val="001839D7"/>
    <w:rsid w:val="00183A05"/>
    <w:rsid w:val="0018472F"/>
    <w:rsid w:val="001848D6"/>
    <w:rsid w:val="00184F83"/>
    <w:rsid w:val="001854A8"/>
    <w:rsid w:val="001855EC"/>
    <w:rsid w:val="0018574F"/>
    <w:rsid w:val="00185A07"/>
    <w:rsid w:val="00185FF8"/>
    <w:rsid w:val="00186070"/>
    <w:rsid w:val="001861BE"/>
    <w:rsid w:val="00186385"/>
    <w:rsid w:val="00186A1C"/>
    <w:rsid w:val="00186D3D"/>
    <w:rsid w:val="00187043"/>
    <w:rsid w:val="0018737B"/>
    <w:rsid w:val="001874AA"/>
    <w:rsid w:val="00190831"/>
    <w:rsid w:val="00190A3F"/>
    <w:rsid w:val="00190B51"/>
    <w:rsid w:val="00190BED"/>
    <w:rsid w:val="00190C32"/>
    <w:rsid w:val="00190D35"/>
    <w:rsid w:val="00191466"/>
    <w:rsid w:val="001915E6"/>
    <w:rsid w:val="001918BC"/>
    <w:rsid w:val="001922EB"/>
    <w:rsid w:val="001928A7"/>
    <w:rsid w:val="00192C2E"/>
    <w:rsid w:val="00192C5C"/>
    <w:rsid w:val="001932CF"/>
    <w:rsid w:val="00193487"/>
    <w:rsid w:val="00193670"/>
    <w:rsid w:val="00193DA3"/>
    <w:rsid w:val="001940A3"/>
    <w:rsid w:val="001940A4"/>
    <w:rsid w:val="001944AD"/>
    <w:rsid w:val="0019456F"/>
    <w:rsid w:val="00194EA5"/>
    <w:rsid w:val="001951F2"/>
    <w:rsid w:val="00195206"/>
    <w:rsid w:val="0019550D"/>
    <w:rsid w:val="001956DF"/>
    <w:rsid w:val="001958CB"/>
    <w:rsid w:val="00195C02"/>
    <w:rsid w:val="00195EB1"/>
    <w:rsid w:val="0019644B"/>
    <w:rsid w:val="001964B0"/>
    <w:rsid w:val="00196660"/>
    <w:rsid w:val="0019698B"/>
    <w:rsid w:val="00196F15"/>
    <w:rsid w:val="0019788D"/>
    <w:rsid w:val="00197AD5"/>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63"/>
    <w:rsid w:val="001A351D"/>
    <w:rsid w:val="001A359D"/>
    <w:rsid w:val="001A3B5B"/>
    <w:rsid w:val="001A3E86"/>
    <w:rsid w:val="001A3EAE"/>
    <w:rsid w:val="001A3F4E"/>
    <w:rsid w:val="001A4167"/>
    <w:rsid w:val="001A4368"/>
    <w:rsid w:val="001A4968"/>
    <w:rsid w:val="001A4F52"/>
    <w:rsid w:val="001A51B0"/>
    <w:rsid w:val="001A55BA"/>
    <w:rsid w:val="001A5FED"/>
    <w:rsid w:val="001A6416"/>
    <w:rsid w:val="001A6549"/>
    <w:rsid w:val="001A67E0"/>
    <w:rsid w:val="001A6829"/>
    <w:rsid w:val="001A6990"/>
    <w:rsid w:val="001A6ABD"/>
    <w:rsid w:val="001A6D87"/>
    <w:rsid w:val="001A722C"/>
    <w:rsid w:val="001A7456"/>
    <w:rsid w:val="001A7886"/>
    <w:rsid w:val="001A7B00"/>
    <w:rsid w:val="001A7B6A"/>
    <w:rsid w:val="001B01CD"/>
    <w:rsid w:val="001B0242"/>
    <w:rsid w:val="001B0474"/>
    <w:rsid w:val="001B0696"/>
    <w:rsid w:val="001B06B5"/>
    <w:rsid w:val="001B092E"/>
    <w:rsid w:val="001B0AFC"/>
    <w:rsid w:val="001B0DBB"/>
    <w:rsid w:val="001B0E92"/>
    <w:rsid w:val="001B1553"/>
    <w:rsid w:val="001B15A1"/>
    <w:rsid w:val="001B19B6"/>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4BF"/>
    <w:rsid w:val="001B755B"/>
    <w:rsid w:val="001B7714"/>
    <w:rsid w:val="001B7750"/>
    <w:rsid w:val="001B7936"/>
    <w:rsid w:val="001B7B77"/>
    <w:rsid w:val="001C0A4A"/>
    <w:rsid w:val="001C0C51"/>
    <w:rsid w:val="001C0E3B"/>
    <w:rsid w:val="001C1245"/>
    <w:rsid w:val="001C141A"/>
    <w:rsid w:val="001C162E"/>
    <w:rsid w:val="001C181B"/>
    <w:rsid w:val="001C19CB"/>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65D9"/>
    <w:rsid w:val="001C7102"/>
    <w:rsid w:val="001C710B"/>
    <w:rsid w:val="001C7805"/>
    <w:rsid w:val="001C7855"/>
    <w:rsid w:val="001C7B4E"/>
    <w:rsid w:val="001C7CE5"/>
    <w:rsid w:val="001C7D75"/>
    <w:rsid w:val="001C7D7F"/>
    <w:rsid w:val="001C7F72"/>
    <w:rsid w:val="001D0080"/>
    <w:rsid w:val="001D0172"/>
    <w:rsid w:val="001D04FE"/>
    <w:rsid w:val="001D055B"/>
    <w:rsid w:val="001D09E3"/>
    <w:rsid w:val="001D0AF7"/>
    <w:rsid w:val="001D0B23"/>
    <w:rsid w:val="001D14B8"/>
    <w:rsid w:val="001D217E"/>
    <w:rsid w:val="001D23AA"/>
    <w:rsid w:val="001D243D"/>
    <w:rsid w:val="001D25FE"/>
    <w:rsid w:val="001D272F"/>
    <w:rsid w:val="001D2F58"/>
    <w:rsid w:val="001D3164"/>
    <w:rsid w:val="001D3183"/>
    <w:rsid w:val="001D34D8"/>
    <w:rsid w:val="001D3AE4"/>
    <w:rsid w:val="001D3BDE"/>
    <w:rsid w:val="001D3CB8"/>
    <w:rsid w:val="001D3F8B"/>
    <w:rsid w:val="001D4044"/>
    <w:rsid w:val="001D42D0"/>
    <w:rsid w:val="001D44C5"/>
    <w:rsid w:val="001D4504"/>
    <w:rsid w:val="001D46D9"/>
    <w:rsid w:val="001D47CB"/>
    <w:rsid w:val="001D4A87"/>
    <w:rsid w:val="001D4B0C"/>
    <w:rsid w:val="001D511F"/>
    <w:rsid w:val="001D5197"/>
    <w:rsid w:val="001D5477"/>
    <w:rsid w:val="001D5548"/>
    <w:rsid w:val="001D5559"/>
    <w:rsid w:val="001D5A45"/>
    <w:rsid w:val="001D619E"/>
    <w:rsid w:val="001D667A"/>
    <w:rsid w:val="001D67BA"/>
    <w:rsid w:val="001D6959"/>
    <w:rsid w:val="001D6C55"/>
    <w:rsid w:val="001D720F"/>
    <w:rsid w:val="001D7345"/>
    <w:rsid w:val="001D7629"/>
    <w:rsid w:val="001D7FA1"/>
    <w:rsid w:val="001E058A"/>
    <w:rsid w:val="001E0774"/>
    <w:rsid w:val="001E139E"/>
    <w:rsid w:val="001E16F7"/>
    <w:rsid w:val="001E17B0"/>
    <w:rsid w:val="001E1823"/>
    <w:rsid w:val="001E18F6"/>
    <w:rsid w:val="001E2229"/>
    <w:rsid w:val="001E2472"/>
    <w:rsid w:val="001E27CE"/>
    <w:rsid w:val="001E2B61"/>
    <w:rsid w:val="001E38BC"/>
    <w:rsid w:val="001E4293"/>
    <w:rsid w:val="001E443B"/>
    <w:rsid w:val="001E487C"/>
    <w:rsid w:val="001E48F0"/>
    <w:rsid w:val="001E4ECB"/>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830"/>
    <w:rsid w:val="001F0B49"/>
    <w:rsid w:val="001F12D7"/>
    <w:rsid w:val="001F163F"/>
    <w:rsid w:val="001F16E8"/>
    <w:rsid w:val="001F18F4"/>
    <w:rsid w:val="001F1CE8"/>
    <w:rsid w:val="001F227A"/>
    <w:rsid w:val="001F2286"/>
    <w:rsid w:val="001F2525"/>
    <w:rsid w:val="001F29A1"/>
    <w:rsid w:val="001F2DA9"/>
    <w:rsid w:val="001F3101"/>
    <w:rsid w:val="001F36EF"/>
    <w:rsid w:val="001F3805"/>
    <w:rsid w:val="001F3819"/>
    <w:rsid w:val="001F3CD4"/>
    <w:rsid w:val="001F3DA6"/>
    <w:rsid w:val="001F3E26"/>
    <w:rsid w:val="001F3F8B"/>
    <w:rsid w:val="001F4029"/>
    <w:rsid w:val="001F4380"/>
    <w:rsid w:val="001F4BC8"/>
    <w:rsid w:val="001F4D96"/>
    <w:rsid w:val="001F4ED2"/>
    <w:rsid w:val="001F5069"/>
    <w:rsid w:val="001F52E7"/>
    <w:rsid w:val="001F540A"/>
    <w:rsid w:val="001F56AF"/>
    <w:rsid w:val="001F595C"/>
    <w:rsid w:val="001F5CF6"/>
    <w:rsid w:val="001F5D4E"/>
    <w:rsid w:val="001F5D57"/>
    <w:rsid w:val="001F5DA1"/>
    <w:rsid w:val="001F5E03"/>
    <w:rsid w:val="001F5EE7"/>
    <w:rsid w:val="001F5F9C"/>
    <w:rsid w:val="001F6196"/>
    <w:rsid w:val="001F6214"/>
    <w:rsid w:val="001F645F"/>
    <w:rsid w:val="001F6551"/>
    <w:rsid w:val="001F6B14"/>
    <w:rsid w:val="001F6B8B"/>
    <w:rsid w:val="001F6C72"/>
    <w:rsid w:val="001F6D6A"/>
    <w:rsid w:val="001F6D97"/>
    <w:rsid w:val="001F6DC0"/>
    <w:rsid w:val="001F75AB"/>
    <w:rsid w:val="002001C2"/>
    <w:rsid w:val="00200A49"/>
    <w:rsid w:val="00200B14"/>
    <w:rsid w:val="00200C8C"/>
    <w:rsid w:val="00200DD2"/>
    <w:rsid w:val="00201173"/>
    <w:rsid w:val="00201439"/>
    <w:rsid w:val="002017FB"/>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333"/>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A54"/>
    <w:rsid w:val="00211B38"/>
    <w:rsid w:val="00211BF6"/>
    <w:rsid w:val="00211C56"/>
    <w:rsid w:val="00212116"/>
    <w:rsid w:val="002122B3"/>
    <w:rsid w:val="0021233B"/>
    <w:rsid w:val="002124AC"/>
    <w:rsid w:val="00212D9C"/>
    <w:rsid w:val="00212F3D"/>
    <w:rsid w:val="00213631"/>
    <w:rsid w:val="0021379C"/>
    <w:rsid w:val="00213A33"/>
    <w:rsid w:val="00214484"/>
    <w:rsid w:val="00214ADC"/>
    <w:rsid w:val="00214B53"/>
    <w:rsid w:val="00215079"/>
    <w:rsid w:val="002150FD"/>
    <w:rsid w:val="002152F1"/>
    <w:rsid w:val="002153BE"/>
    <w:rsid w:val="00215612"/>
    <w:rsid w:val="00215A32"/>
    <w:rsid w:val="00215B75"/>
    <w:rsid w:val="00215D48"/>
    <w:rsid w:val="00215E31"/>
    <w:rsid w:val="002161C6"/>
    <w:rsid w:val="0021624F"/>
    <w:rsid w:val="0021625D"/>
    <w:rsid w:val="002162A7"/>
    <w:rsid w:val="002162D1"/>
    <w:rsid w:val="00216542"/>
    <w:rsid w:val="00216A68"/>
    <w:rsid w:val="00216B8F"/>
    <w:rsid w:val="00216FA4"/>
    <w:rsid w:val="002171CE"/>
    <w:rsid w:val="002173F8"/>
    <w:rsid w:val="002174CF"/>
    <w:rsid w:val="002178B0"/>
    <w:rsid w:val="0022016E"/>
    <w:rsid w:val="002204DE"/>
    <w:rsid w:val="00220717"/>
    <w:rsid w:val="0022087B"/>
    <w:rsid w:val="00220A6D"/>
    <w:rsid w:val="00220AF0"/>
    <w:rsid w:val="00220D32"/>
    <w:rsid w:val="00221519"/>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526F"/>
    <w:rsid w:val="00225B6E"/>
    <w:rsid w:val="00225BA9"/>
    <w:rsid w:val="00225C07"/>
    <w:rsid w:val="0022604B"/>
    <w:rsid w:val="00226341"/>
    <w:rsid w:val="00226915"/>
    <w:rsid w:val="00227348"/>
    <w:rsid w:val="002275F6"/>
    <w:rsid w:val="0022782F"/>
    <w:rsid w:val="00227954"/>
    <w:rsid w:val="00227A81"/>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3F39"/>
    <w:rsid w:val="00234240"/>
    <w:rsid w:val="00234645"/>
    <w:rsid w:val="00234BF3"/>
    <w:rsid w:val="00234DB2"/>
    <w:rsid w:val="002352E8"/>
    <w:rsid w:val="00235383"/>
    <w:rsid w:val="0023589E"/>
    <w:rsid w:val="00236A44"/>
    <w:rsid w:val="00236B4F"/>
    <w:rsid w:val="00236E44"/>
    <w:rsid w:val="00237093"/>
    <w:rsid w:val="002372E8"/>
    <w:rsid w:val="00237317"/>
    <w:rsid w:val="00237640"/>
    <w:rsid w:val="00237ACD"/>
    <w:rsid w:val="00237DB8"/>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5EF"/>
    <w:rsid w:val="00254C95"/>
    <w:rsid w:val="00254D03"/>
    <w:rsid w:val="00254FD3"/>
    <w:rsid w:val="002550EB"/>
    <w:rsid w:val="002558C3"/>
    <w:rsid w:val="002559AB"/>
    <w:rsid w:val="00256385"/>
    <w:rsid w:val="00256DB6"/>
    <w:rsid w:val="0025700F"/>
    <w:rsid w:val="00257307"/>
    <w:rsid w:val="00257533"/>
    <w:rsid w:val="002579C1"/>
    <w:rsid w:val="00257B6C"/>
    <w:rsid w:val="00260169"/>
    <w:rsid w:val="002602B9"/>
    <w:rsid w:val="002603E0"/>
    <w:rsid w:val="002605FC"/>
    <w:rsid w:val="002606DB"/>
    <w:rsid w:val="002608BD"/>
    <w:rsid w:val="00260914"/>
    <w:rsid w:val="00260B5F"/>
    <w:rsid w:val="00260C76"/>
    <w:rsid w:val="00260E48"/>
    <w:rsid w:val="0026116D"/>
    <w:rsid w:val="00261268"/>
    <w:rsid w:val="00261415"/>
    <w:rsid w:val="00261726"/>
    <w:rsid w:val="00261E94"/>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6E9"/>
    <w:rsid w:val="002657A5"/>
    <w:rsid w:val="0026596A"/>
    <w:rsid w:val="00266359"/>
    <w:rsid w:val="00266700"/>
    <w:rsid w:val="00266D1F"/>
    <w:rsid w:val="00266DC7"/>
    <w:rsid w:val="0026730A"/>
    <w:rsid w:val="0026738B"/>
    <w:rsid w:val="0026782E"/>
    <w:rsid w:val="0026783C"/>
    <w:rsid w:val="0027053A"/>
    <w:rsid w:val="00270A3B"/>
    <w:rsid w:val="00270AC7"/>
    <w:rsid w:val="00270EBB"/>
    <w:rsid w:val="0027111C"/>
    <w:rsid w:val="00271658"/>
    <w:rsid w:val="00271BD5"/>
    <w:rsid w:val="00271E7A"/>
    <w:rsid w:val="00271F04"/>
    <w:rsid w:val="00272125"/>
    <w:rsid w:val="00272523"/>
    <w:rsid w:val="00272588"/>
    <w:rsid w:val="002726CF"/>
    <w:rsid w:val="0027272B"/>
    <w:rsid w:val="0027325C"/>
    <w:rsid w:val="002732E6"/>
    <w:rsid w:val="00273300"/>
    <w:rsid w:val="00273375"/>
    <w:rsid w:val="00273B85"/>
    <w:rsid w:val="0027420C"/>
    <w:rsid w:val="0027435D"/>
    <w:rsid w:val="0027465F"/>
    <w:rsid w:val="00274B08"/>
    <w:rsid w:val="0027546A"/>
    <w:rsid w:val="002755D3"/>
    <w:rsid w:val="002756EC"/>
    <w:rsid w:val="0027576F"/>
    <w:rsid w:val="00275864"/>
    <w:rsid w:val="00275E2E"/>
    <w:rsid w:val="00276086"/>
    <w:rsid w:val="002767AB"/>
    <w:rsid w:val="002767BF"/>
    <w:rsid w:val="0027685F"/>
    <w:rsid w:val="00276B0F"/>
    <w:rsid w:val="00277086"/>
    <w:rsid w:val="002770D9"/>
    <w:rsid w:val="00277239"/>
    <w:rsid w:val="0027763B"/>
    <w:rsid w:val="002778DD"/>
    <w:rsid w:val="00277925"/>
    <w:rsid w:val="00277A05"/>
    <w:rsid w:val="00277B1F"/>
    <w:rsid w:val="0028014B"/>
    <w:rsid w:val="002801AB"/>
    <w:rsid w:val="00280389"/>
    <w:rsid w:val="002803AE"/>
    <w:rsid w:val="002808B7"/>
    <w:rsid w:val="00280F42"/>
    <w:rsid w:val="002812D2"/>
    <w:rsid w:val="00281D5B"/>
    <w:rsid w:val="00281F71"/>
    <w:rsid w:val="002822B2"/>
    <w:rsid w:val="002826F3"/>
    <w:rsid w:val="0028320B"/>
    <w:rsid w:val="002837E6"/>
    <w:rsid w:val="002839D0"/>
    <w:rsid w:val="00283D87"/>
    <w:rsid w:val="00283E7C"/>
    <w:rsid w:val="002840A7"/>
    <w:rsid w:val="002846EA"/>
    <w:rsid w:val="00284866"/>
    <w:rsid w:val="0028486A"/>
    <w:rsid w:val="002848B3"/>
    <w:rsid w:val="00284BE4"/>
    <w:rsid w:val="00285020"/>
    <w:rsid w:val="0028509E"/>
    <w:rsid w:val="00285271"/>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09C"/>
    <w:rsid w:val="00292290"/>
    <w:rsid w:val="002928A0"/>
    <w:rsid w:val="002929EE"/>
    <w:rsid w:val="00292F20"/>
    <w:rsid w:val="002930C7"/>
    <w:rsid w:val="0029351C"/>
    <w:rsid w:val="002935F9"/>
    <w:rsid w:val="00293B8A"/>
    <w:rsid w:val="00293DF6"/>
    <w:rsid w:val="00294209"/>
    <w:rsid w:val="00294E64"/>
    <w:rsid w:val="0029505C"/>
    <w:rsid w:val="00295095"/>
    <w:rsid w:val="002951A9"/>
    <w:rsid w:val="00295362"/>
    <w:rsid w:val="002955AE"/>
    <w:rsid w:val="00295F86"/>
    <w:rsid w:val="0029620A"/>
    <w:rsid w:val="00296287"/>
    <w:rsid w:val="00296390"/>
    <w:rsid w:val="0029647D"/>
    <w:rsid w:val="0029678C"/>
    <w:rsid w:val="00296D8E"/>
    <w:rsid w:val="00296E6F"/>
    <w:rsid w:val="00296F89"/>
    <w:rsid w:val="00297286"/>
    <w:rsid w:val="00297340"/>
    <w:rsid w:val="002976AA"/>
    <w:rsid w:val="00297749"/>
    <w:rsid w:val="00297847"/>
    <w:rsid w:val="00297A72"/>
    <w:rsid w:val="00297CB8"/>
    <w:rsid w:val="002A0319"/>
    <w:rsid w:val="002A043E"/>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AC9"/>
    <w:rsid w:val="002A4D2C"/>
    <w:rsid w:val="002A5186"/>
    <w:rsid w:val="002A54F4"/>
    <w:rsid w:val="002A6255"/>
    <w:rsid w:val="002A6459"/>
    <w:rsid w:val="002A6894"/>
    <w:rsid w:val="002A6D80"/>
    <w:rsid w:val="002A6D82"/>
    <w:rsid w:val="002A6E90"/>
    <w:rsid w:val="002A74DF"/>
    <w:rsid w:val="002A7598"/>
    <w:rsid w:val="002A793B"/>
    <w:rsid w:val="002A7DA4"/>
    <w:rsid w:val="002B0079"/>
    <w:rsid w:val="002B01DA"/>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77"/>
    <w:rsid w:val="002B317C"/>
    <w:rsid w:val="002B3EAF"/>
    <w:rsid w:val="002B4018"/>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431"/>
    <w:rsid w:val="002B6474"/>
    <w:rsid w:val="002B67B5"/>
    <w:rsid w:val="002B6A27"/>
    <w:rsid w:val="002B6C31"/>
    <w:rsid w:val="002B7077"/>
    <w:rsid w:val="002B7988"/>
    <w:rsid w:val="002B7DC6"/>
    <w:rsid w:val="002C0780"/>
    <w:rsid w:val="002C084C"/>
    <w:rsid w:val="002C086B"/>
    <w:rsid w:val="002C08DD"/>
    <w:rsid w:val="002C0A3E"/>
    <w:rsid w:val="002C0C10"/>
    <w:rsid w:val="002C0EF1"/>
    <w:rsid w:val="002C1394"/>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818"/>
    <w:rsid w:val="002C499F"/>
    <w:rsid w:val="002C4ACA"/>
    <w:rsid w:val="002C4C31"/>
    <w:rsid w:val="002C586D"/>
    <w:rsid w:val="002C5F7E"/>
    <w:rsid w:val="002C6474"/>
    <w:rsid w:val="002C6767"/>
    <w:rsid w:val="002C6DC5"/>
    <w:rsid w:val="002C70AB"/>
    <w:rsid w:val="002C70F2"/>
    <w:rsid w:val="002C7742"/>
    <w:rsid w:val="002D034A"/>
    <w:rsid w:val="002D06E7"/>
    <w:rsid w:val="002D071D"/>
    <w:rsid w:val="002D0DC0"/>
    <w:rsid w:val="002D0ED7"/>
    <w:rsid w:val="002D11E3"/>
    <w:rsid w:val="002D1241"/>
    <w:rsid w:val="002D15E5"/>
    <w:rsid w:val="002D1A13"/>
    <w:rsid w:val="002D1E68"/>
    <w:rsid w:val="002D1EB0"/>
    <w:rsid w:val="002D242F"/>
    <w:rsid w:val="002D264A"/>
    <w:rsid w:val="002D2932"/>
    <w:rsid w:val="002D2C69"/>
    <w:rsid w:val="002D2CE0"/>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8C4"/>
    <w:rsid w:val="002E0BA9"/>
    <w:rsid w:val="002E0C0B"/>
    <w:rsid w:val="002E0F83"/>
    <w:rsid w:val="002E1112"/>
    <w:rsid w:val="002E1248"/>
    <w:rsid w:val="002E1493"/>
    <w:rsid w:val="002E14EA"/>
    <w:rsid w:val="002E15F1"/>
    <w:rsid w:val="002E16A8"/>
    <w:rsid w:val="002E190A"/>
    <w:rsid w:val="002E193F"/>
    <w:rsid w:val="002E1AFF"/>
    <w:rsid w:val="002E1B85"/>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5E64"/>
    <w:rsid w:val="002E64BB"/>
    <w:rsid w:val="002E6545"/>
    <w:rsid w:val="002E683B"/>
    <w:rsid w:val="002E6BB6"/>
    <w:rsid w:val="002E75B0"/>
    <w:rsid w:val="002E75BE"/>
    <w:rsid w:val="002E76FA"/>
    <w:rsid w:val="002E7798"/>
    <w:rsid w:val="002E788A"/>
    <w:rsid w:val="002E78F8"/>
    <w:rsid w:val="002E7972"/>
    <w:rsid w:val="002E7F5F"/>
    <w:rsid w:val="002F06AE"/>
    <w:rsid w:val="002F06CE"/>
    <w:rsid w:val="002F07EB"/>
    <w:rsid w:val="002F0EB7"/>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691"/>
    <w:rsid w:val="002F370C"/>
    <w:rsid w:val="002F4506"/>
    <w:rsid w:val="002F4578"/>
    <w:rsid w:val="002F47BF"/>
    <w:rsid w:val="002F56B2"/>
    <w:rsid w:val="002F5891"/>
    <w:rsid w:val="002F6AA5"/>
    <w:rsid w:val="002F6B3F"/>
    <w:rsid w:val="002F6F19"/>
    <w:rsid w:val="002F7256"/>
    <w:rsid w:val="002F75C3"/>
    <w:rsid w:val="002F7606"/>
    <w:rsid w:val="002F7A57"/>
    <w:rsid w:val="002F7AE3"/>
    <w:rsid w:val="002F7CD1"/>
    <w:rsid w:val="00300010"/>
    <w:rsid w:val="00300330"/>
    <w:rsid w:val="00300477"/>
    <w:rsid w:val="00300672"/>
    <w:rsid w:val="00300817"/>
    <w:rsid w:val="00300C84"/>
    <w:rsid w:val="00301185"/>
    <w:rsid w:val="003012FB"/>
    <w:rsid w:val="0030155D"/>
    <w:rsid w:val="003019E2"/>
    <w:rsid w:val="00302082"/>
    <w:rsid w:val="00302BE1"/>
    <w:rsid w:val="00302F57"/>
    <w:rsid w:val="00303378"/>
    <w:rsid w:val="00303A9B"/>
    <w:rsid w:val="003042C4"/>
    <w:rsid w:val="003047A5"/>
    <w:rsid w:val="00304AFD"/>
    <w:rsid w:val="0030523C"/>
    <w:rsid w:val="003053D7"/>
    <w:rsid w:val="00305447"/>
    <w:rsid w:val="003059C3"/>
    <w:rsid w:val="00305C53"/>
    <w:rsid w:val="003063A6"/>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BDC"/>
    <w:rsid w:val="00310FFE"/>
    <w:rsid w:val="003110C1"/>
    <w:rsid w:val="003112D0"/>
    <w:rsid w:val="00311326"/>
    <w:rsid w:val="00311502"/>
    <w:rsid w:val="003115B1"/>
    <w:rsid w:val="00311BB4"/>
    <w:rsid w:val="003126A5"/>
    <w:rsid w:val="003126A9"/>
    <w:rsid w:val="00312814"/>
    <w:rsid w:val="00312A09"/>
    <w:rsid w:val="00312DE9"/>
    <w:rsid w:val="00313190"/>
    <w:rsid w:val="00313420"/>
    <w:rsid w:val="00313982"/>
    <w:rsid w:val="00313A55"/>
    <w:rsid w:val="00313A7A"/>
    <w:rsid w:val="00313D30"/>
    <w:rsid w:val="00314065"/>
    <w:rsid w:val="00314086"/>
    <w:rsid w:val="00314286"/>
    <w:rsid w:val="0031483C"/>
    <w:rsid w:val="00314A30"/>
    <w:rsid w:val="00314C2F"/>
    <w:rsid w:val="00314CF5"/>
    <w:rsid w:val="00314E0B"/>
    <w:rsid w:val="00314E95"/>
    <w:rsid w:val="0031510B"/>
    <w:rsid w:val="003152C9"/>
    <w:rsid w:val="00315435"/>
    <w:rsid w:val="00315C04"/>
    <w:rsid w:val="00315E60"/>
    <w:rsid w:val="0031614E"/>
    <w:rsid w:val="003166A6"/>
    <w:rsid w:val="00316A6D"/>
    <w:rsid w:val="00316C8C"/>
    <w:rsid w:val="00316CAC"/>
    <w:rsid w:val="00316D04"/>
    <w:rsid w:val="00316DAF"/>
    <w:rsid w:val="00317357"/>
    <w:rsid w:val="00317896"/>
    <w:rsid w:val="00317A20"/>
    <w:rsid w:val="00317E1A"/>
    <w:rsid w:val="003200BC"/>
    <w:rsid w:val="0032074B"/>
    <w:rsid w:val="003208E5"/>
    <w:rsid w:val="00320E9E"/>
    <w:rsid w:val="00321AFE"/>
    <w:rsid w:val="0032217F"/>
    <w:rsid w:val="00322487"/>
    <w:rsid w:val="003224CE"/>
    <w:rsid w:val="003225AD"/>
    <w:rsid w:val="00322610"/>
    <w:rsid w:val="0032267C"/>
    <w:rsid w:val="00322D89"/>
    <w:rsid w:val="00322F7E"/>
    <w:rsid w:val="0032307B"/>
    <w:rsid w:val="00323387"/>
    <w:rsid w:val="003236C4"/>
    <w:rsid w:val="00323A6F"/>
    <w:rsid w:val="00323DE2"/>
    <w:rsid w:val="00323F3A"/>
    <w:rsid w:val="003245DC"/>
    <w:rsid w:val="003248F8"/>
    <w:rsid w:val="00324B5E"/>
    <w:rsid w:val="00324CFC"/>
    <w:rsid w:val="0032587E"/>
    <w:rsid w:val="00325E5B"/>
    <w:rsid w:val="00325EC7"/>
    <w:rsid w:val="00325FB9"/>
    <w:rsid w:val="0032619B"/>
    <w:rsid w:val="0032658A"/>
    <w:rsid w:val="0032665E"/>
    <w:rsid w:val="003266A1"/>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352"/>
    <w:rsid w:val="00336364"/>
    <w:rsid w:val="00336B1A"/>
    <w:rsid w:val="00336B9A"/>
    <w:rsid w:val="00336F0F"/>
    <w:rsid w:val="0033732A"/>
    <w:rsid w:val="003373E0"/>
    <w:rsid w:val="00337559"/>
    <w:rsid w:val="00337A0B"/>
    <w:rsid w:val="00340630"/>
    <w:rsid w:val="00340B19"/>
    <w:rsid w:val="00340C39"/>
    <w:rsid w:val="00340EB2"/>
    <w:rsid w:val="0034120F"/>
    <w:rsid w:val="00341225"/>
    <w:rsid w:val="00341C30"/>
    <w:rsid w:val="00341D3D"/>
    <w:rsid w:val="00341FDE"/>
    <w:rsid w:val="00342212"/>
    <w:rsid w:val="00342527"/>
    <w:rsid w:val="00342652"/>
    <w:rsid w:val="00342798"/>
    <w:rsid w:val="003429FF"/>
    <w:rsid w:val="00342FDE"/>
    <w:rsid w:val="003430AF"/>
    <w:rsid w:val="0034343E"/>
    <w:rsid w:val="003436EB"/>
    <w:rsid w:val="003445DF"/>
    <w:rsid w:val="003445EB"/>
    <w:rsid w:val="0034479B"/>
    <w:rsid w:val="00344B38"/>
    <w:rsid w:val="00344EF2"/>
    <w:rsid w:val="0034504C"/>
    <w:rsid w:val="003450DA"/>
    <w:rsid w:val="003450FD"/>
    <w:rsid w:val="0034545B"/>
    <w:rsid w:val="00345596"/>
    <w:rsid w:val="0034565B"/>
    <w:rsid w:val="003457B0"/>
    <w:rsid w:val="00345A6A"/>
    <w:rsid w:val="00345B1A"/>
    <w:rsid w:val="00345F84"/>
    <w:rsid w:val="00345FEE"/>
    <w:rsid w:val="00346C03"/>
    <w:rsid w:val="00346F34"/>
    <w:rsid w:val="00346F4C"/>
    <w:rsid w:val="00346FCB"/>
    <w:rsid w:val="00347055"/>
    <w:rsid w:val="003475B8"/>
    <w:rsid w:val="00347D83"/>
    <w:rsid w:val="00347E78"/>
    <w:rsid w:val="00347EAE"/>
    <w:rsid w:val="00347EC3"/>
    <w:rsid w:val="00350151"/>
    <w:rsid w:val="003504AB"/>
    <w:rsid w:val="00350694"/>
    <w:rsid w:val="00350783"/>
    <w:rsid w:val="00350AB9"/>
    <w:rsid w:val="00350C28"/>
    <w:rsid w:val="00350F87"/>
    <w:rsid w:val="00351126"/>
    <w:rsid w:val="00351309"/>
    <w:rsid w:val="003513E7"/>
    <w:rsid w:val="003513FD"/>
    <w:rsid w:val="0035155E"/>
    <w:rsid w:val="0035192F"/>
    <w:rsid w:val="00351B94"/>
    <w:rsid w:val="00351F57"/>
    <w:rsid w:val="00351FAD"/>
    <w:rsid w:val="003524A0"/>
    <w:rsid w:val="003524D0"/>
    <w:rsid w:val="00352863"/>
    <w:rsid w:val="00352AD8"/>
    <w:rsid w:val="00352D15"/>
    <w:rsid w:val="003534AC"/>
    <w:rsid w:val="00353CC9"/>
    <w:rsid w:val="003540B3"/>
    <w:rsid w:val="003540D9"/>
    <w:rsid w:val="00354118"/>
    <w:rsid w:val="0035411C"/>
    <w:rsid w:val="0035443E"/>
    <w:rsid w:val="00354607"/>
    <w:rsid w:val="003548BD"/>
    <w:rsid w:val="003548EB"/>
    <w:rsid w:val="00354E5F"/>
    <w:rsid w:val="00355484"/>
    <w:rsid w:val="00355920"/>
    <w:rsid w:val="00355B80"/>
    <w:rsid w:val="00355E2E"/>
    <w:rsid w:val="00355F23"/>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1F69"/>
    <w:rsid w:val="0036215F"/>
    <w:rsid w:val="00362261"/>
    <w:rsid w:val="00362391"/>
    <w:rsid w:val="003623BB"/>
    <w:rsid w:val="00362529"/>
    <w:rsid w:val="00362A6B"/>
    <w:rsid w:val="00362C96"/>
    <w:rsid w:val="00362F92"/>
    <w:rsid w:val="00362FB8"/>
    <w:rsid w:val="0036320B"/>
    <w:rsid w:val="00363269"/>
    <w:rsid w:val="003634E9"/>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79C"/>
    <w:rsid w:val="00366BCD"/>
    <w:rsid w:val="00366D96"/>
    <w:rsid w:val="00367646"/>
    <w:rsid w:val="00367B8E"/>
    <w:rsid w:val="00367BBC"/>
    <w:rsid w:val="00367CCA"/>
    <w:rsid w:val="00367DA8"/>
    <w:rsid w:val="003709F3"/>
    <w:rsid w:val="00370EEC"/>
    <w:rsid w:val="0037131C"/>
    <w:rsid w:val="0037142C"/>
    <w:rsid w:val="00371AC8"/>
    <w:rsid w:val="00371B18"/>
    <w:rsid w:val="00371F8B"/>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CF1"/>
    <w:rsid w:val="00375E0D"/>
    <w:rsid w:val="0037600F"/>
    <w:rsid w:val="0037621F"/>
    <w:rsid w:val="00376420"/>
    <w:rsid w:val="003765E7"/>
    <w:rsid w:val="00376C32"/>
    <w:rsid w:val="00376F2B"/>
    <w:rsid w:val="00377214"/>
    <w:rsid w:val="00377A7E"/>
    <w:rsid w:val="00377AE3"/>
    <w:rsid w:val="00377AE5"/>
    <w:rsid w:val="00377B16"/>
    <w:rsid w:val="00377C73"/>
    <w:rsid w:val="00377C7D"/>
    <w:rsid w:val="003801B8"/>
    <w:rsid w:val="0038059B"/>
    <w:rsid w:val="00380ED7"/>
    <w:rsid w:val="00380F82"/>
    <w:rsid w:val="003812FB"/>
    <w:rsid w:val="00381F67"/>
    <w:rsid w:val="003820FC"/>
    <w:rsid w:val="0038212D"/>
    <w:rsid w:val="00382316"/>
    <w:rsid w:val="003826FA"/>
    <w:rsid w:val="00382708"/>
    <w:rsid w:val="003827DB"/>
    <w:rsid w:val="00382FFE"/>
    <w:rsid w:val="00383780"/>
    <w:rsid w:val="00383AB1"/>
    <w:rsid w:val="00383B97"/>
    <w:rsid w:val="00383EBA"/>
    <w:rsid w:val="0038448A"/>
    <w:rsid w:val="003844EF"/>
    <w:rsid w:val="00384D6C"/>
    <w:rsid w:val="00384DC0"/>
    <w:rsid w:val="00384E43"/>
    <w:rsid w:val="0038505C"/>
    <w:rsid w:val="00385374"/>
    <w:rsid w:val="003853A2"/>
    <w:rsid w:val="00385528"/>
    <w:rsid w:val="003855AB"/>
    <w:rsid w:val="00385AC2"/>
    <w:rsid w:val="00385BF4"/>
    <w:rsid w:val="00385E50"/>
    <w:rsid w:val="00385EDD"/>
    <w:rsid w:val="003865B3"/>
    <w:rsid w:val="00386847"/>
    <w:rsid w:val="00386966"/>
    <w:rsid w:val="003869FC"/>
    <w:rsid w:val="00386A42"/>
    <w:rsid w:val="00386BBB"/>
    <w:rsid w:val="00386C52"/>
    <w:rsid w:val="00387553"/>
    <w:rsid w:val="00387728"/>
    <w:rsid w:val="00387A1F"/>
    <w:rsid w:val="00387B9B"/>
    <w:rsid w:val="00387BA7"/>
    <w:rsid w:val="00387BDF"/>
    <w:rsid w:val="00387D43"/>
    <w:rsid w:val="00387DA9"/>
    <w:rsid w:val="0039010F"/>
    <w:rsid w:val="00390F18"/>
    <w:rsid w:val="0039102C"/>
    <w:rsid w:val="0039142D"/>
    <w:rsid w:val="00391877"/>
    <w:rsid w:val="0039190D"/>
    <w:rsid w:val="00391985"/>
    <w:rsid w:val="00391990"/>
    <w:rsid w:val="003919FD"/>
    <w:rsid w:val="00391D49"/>
    <w:rsid w:val="00391F97"/>
    <w:rsid w:val="00392164"/>
    <w:rsid w:val="0039250E"/>
    <w:rsid w:val="0039271F"/>
    <w:rsid w:val="003927DC"/>
    <w:rsid w:val="00392B3F"/>
    <w:rsid w:val="00392B67"/>
    <w:rsid w:val="00392BF9"/>
    <w:rsid w:val="003933CF"/>
    <w:rsid w:val="003935F6"/>
    <w:rsid w:val="00393722"/>
    <w:rsid w:val="00393A41"/>
    <w:rsid w:val="00394027"/>
    <w:rsid w:val="003948BF"/>
    <w:rsid w:val="00394948"/>
    <w:rsid w:val="00394A3D"/>
    <w:rsid w:val="00394AF0"/>
    <w:rsid w:val="00394F5E"/>
    <w:rsid w:val="003950EF"/>
    <w:rsid w:val="00395370"/>
    <w:rsid w:val="0039593C"/>
    <w:rsid w:val="00395940"/>
    <w:rsid w:val="003959A2"/>
    <w:rsid w:val="00395A08"/>
    <w:rsid w:val="00395C12"/>
    <w:rsid w:val="00396058"/>
    <w:rsid w:val="003960E3"/>
    <w:rsid w:val="0039634C"/>
    <w:rsid w:val="003967BB"/>
    <w:rsid w:val="003967F0"/>
    <w:rsid w:val="00396A6D"/>
    <w:rsid w:val="00396E41"/>
    <w:rsid w:val="003970B5"/>
    <w:rsid w:val="0039711C"/>
    <w:rsid w:val="003978FA"/>
    <w:rsid w:val="0039794B"/>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4CB0"/>
    <w:rsid w:val="003A4E0A"/>
    <w:rsid w:val="003A5339"/>
    <w:rsid w:val="003A538D"/>
    <w:rsid w:val="003A597F"/>
    <w:rsid w:val="003A5B27"/>
    <w:rsid w:val="003A5BD8"/>
    <w:rsid w:val="003A5CB1"/>
    <w:rsid w:val="003A6181"/>
    <w:rsid w:val="003A65BD"/>
    <w:rsid w:val="003A67D2"/>
    <w:rsid w:val="003A6A0C"/>
    <w:rsid w:val="003A6DA5"/>
    <w:rsid w:val="003A714A"/>
    <w:rsid w:val="003A7326"/>
    <w:rsid w:val="003A79E3"/>
    <w:rsid w:val="003B01E0"/>
    <w:rsid w:val="003B01E3"/>
    <w:rsid w:val="003B09B3"/>
    <w:rsid w:val="003B0FE8"/>
    <w:rsid w:val="003B10D0"/>
    <w:rsid w:val="003B1858"/>
    <w:rsid w:val="003B1AE0"/>
    <w:rsid w:val="003B2243"/>
    <w:rsid w:val="003B2587"/>
    <w:rsid w:val="003B28DD"/>
    <w:rsid w:val="003B3CFC"/>
    <w:rsid w:val="003B4666"/>
    <w:rsid w:val="003B470A"/>
    <w:rsid w:val="003B4E8F"/>
    <w:rsid w:val="003B52D9"/>
    <w:rsid w:val="003B53D6"/>
    <w:rsid w:val="003B5667"/>
    <w:rsid w:val="003B5769"/>
    <w:rsid w:val="003B585C"/>
    <w:rsid w:val="003B58B2"/>
    <w:rsid w:val="003B592A"/>
    <w:rsid w:val="003B5D97"/>
    <w:rsid w:val="003B5DEA"/>
    <w:rsid w:val="003B60EA"/>
    <w:rsid w:val="003B67E5"/>
    <w:rsid w:val="003B6F14"/>
    <w:rsid w:val="003B71E6"/>
    <w:rsid w:val="003B774E"/>
    <w:rsid w:val="003B787C"/>
    <w:rsid w:val="003B79F5"/>
    <w:rsid w:val="003B7A44"/>
    <w:rsid w:val="003B7C6F"/>
    <w:rsid w:val="003B7F25"/>
    <w:rsid w:val="003C0148"/>
    <w:rsid w:val="003C0D38"/>
    <w:rsid w:val="003C1125"/>
    <w:rsid w:val="003C277B"/>
    <w:rsid w:val="003C27A5"/>
    <w:rsid w:val="003C3134"/>
    <w:rsid w:val="003C328B"/>
    <w:rsid w:val="003C34BE"/>
    <w:rsid w:val="003C3924"/>
    <w:rsid w:val="003C3BF1"/>
    <w:rsid w:val="003C3D71"/>
    <w:rsid w:val="003C3D8D"/>
    <w:rsid w:val="003C3E22"/>
    <w:rsid w:val="003C40D4"/>
    <w:rsid w:val="003C4864"/>
    <w:rsid w:val="003C486A"/>
    <w:rsid w:val="003C4D38"/>
    <w:rsid w:val="003C53F8"/>
    <w:rsid w:val="003C5617"/>
    <w:rsid w:val="003C5AF2"/>
    <w:rsid w:val="003C5E04"/>
    <w:rsid w:val="003C6058"/>
    <w:rsid w:val="003C61A5"/>
    <w:rsid w:val="003C6202"/>
    <w:rsid w:val="003C6463"/>
    <w:rsid w:val="003C66FE"/>
    <w:rsid w:val="003C6C3D"/>
    <w:rsid w:val="003C7DA3"/>
    <w:rsid w:val="003D0106"/>
    <w:rsid w:val="003D030B"/>
    <w:rsid w:val="003D0565"/>
    <w:rsid w:val="003D092C"/>
    <w:rsid w:val="003D0A6F"/>
    <w:rsid w:val="003D0EC2"/>
    <w:rsid w:val="003D1414"/>
    <w:rsid w:val="003D18AB"/>
    <w:rsid w:val="003D259F"/>
    <w:rsid w:val="003D25AE"/>
    <w:rsid w:val="003D2A5D"/>
    <w:rsid w:val="003D2D48"/>
    <w:rsid w:val="003D2DAC"/>
    <w:rsid w:val="003D340F"/>
    <w:rsid w:val="003D3C17"/>
    <w:rsid w:val="003D3CA1"/>
    <w:rsid w:val="003D47F6"/>
    <w:rsid w:val="003D4CE8"/>
    <w:rsid w:val="003D525E"/>
    <w:rsid w:val="003D615C"/>
    <w:rsid w:val="003D64F5"/>
    <w:rsid w:val="003D6A98"/>
    <w:rsid w:val="003D6D5F"/>
    <w:rsid w:val="003D6E1B"/>
    <w:rsid w:val="003D70AE"/>
    <w:rsid w:val="003D7216"/>
    <w:rsid w:val="003D736B"/>
    <w:rsid w:val="003D740C"/>
    <w:rsid w:val="003E00B5"/>
    <w:rsid w:val="003E05D7"/>
    <w:rsid w:val="003E080C"/>
    <w:rsid w:val="003E0835"/>
    <w:rsid w:val="003E10DA"/>
    <w:rsid w:val="003E1599"/>
    <w:rsid w:val="003E1A61"/>
    <w:rsid w:val="003E1C0F"/>
    <w:rsid w:val="003E2017"/>
    <w:rsid w:val="003E2161"/>
    <w:rsid w:val="003E2179"/>
    <w:rsid w:val="003E2475"/>
    <w:rsid w:val="003E2516"/>
    <w:rsid w:val="003E2C1B"/>
    <w:rsid w:val="003E2C91"/>
    <w:rsid w:val="003E321D"/>
    <w:rsid w:val="003E32F3"/>
    <w:rsid w:val="003E3649"/>
    <w:rsid w:val="003E39DE"/>
    <w:rsid w:val="003E3DD5"/>
    <w:rsid w:val="003E4713"/>
    <w:rsid w:val="003E478D"/>
    <w:rsid w:val="003E4D0A"/>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950"/>
    <w:rsid w:val="003E7CE4"/>
    <w:rsid w:val="003E7CF8"/>
    <w:rsid w:val="003F0005"/>
    <w:rsid w:val="003F00DF"/>
    <w:rsid w:val="003F07E8"/>
    <w:rsid w:val="003F14E6"/>
    <w:rsid w:val="003F18C1"/>
    <w:rsid w:val="003F19D5"/>
    <w:rsid w:val="003F1FF9"/>
    <w:rsid w:val="003F225C"/>
    <w:rsid w:val="003F22B4"/>
    <w:rsid w:val="003F2473"/>
    <w:rsid w:val="003F2524"/>
    <w:rsid w:val="003F26E9"/>
    <w:rsid w:val="003F27AE"/>
    <w:rsid w:val="003F2AD0"/>
    <w:rsid w:val="003F2EF2"/>
    <w:rsid w:val="003F30B4"/>
    <w:rsid w:val="003F312B"/>
    <w:rsid w:val="003F3879"/>
    <w:rsid w:val="003F38F3"/>
    <w:rsid w:val="003F39D3"/>
    <w:rsid w:val="003F43C9"/>
    <w:rsid w:val="003F4586"/>
    <w:rsid w:val="003F45B9"/>
    <w:rsid w:val="003F4A1D"/>
    <w:rsid w:val="003F4A30"/>
    <w:rsid w:val="003F4ABB"/>
    <w:rsid w:val="003F566C"/>
    <w:rsid w:val="003F5DBC"/>
    <w:rsid w:val="003F5FEE"/>
    <w:rsid w:val="003F6376"/>
    <w:rsid w:val="003F6947"/>
    <w:rsid w:val="003F73CA"/>
    <w:rsid w:val="003F749C"/>
    <w:rsid w:val="003F7552"/>
    <w:rsid w:val="003F7BF5"/>
    <w:rsid w:val="003F7E41"/>
    <w:rsid w:val="003F7ED2"/>
    <w:rsid w:val="003F7F37"/>
    <w:rsid w:val="003F7F59"/>
    <w:rsid w:val="004000F0"/>
    <w:rsid w:val="0040040E"/>
    <w:rsid w:val="004008BF"/>
    <w:rsid w:val="00400A01"/>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0D"/>
    <w:rsid w:val="0040294E"/>
    <w:rsid w:val="004029F9"/>
    <w:rsid w:val="00402EB6"/>
    <w:rsid w:val="00403072"/>
    <w:rsid w:val="004030E5"/>
    <w:rsid w:val="004032BF"/>
    <w:rsid w:val="0040388D"/>
    <w:rsid w:val="00404319"/>
    <w:rsid w:val="0040454F"/>
    <w:rsid w:val="00404631"/>
    <w:rsid w:val="00404716"/>
    <w:rsid w:val="00404808"/>
    <w:rsid w:val="00404831"/>
    <w:rsid w:val="00404870"/>
    <w:rsid w:val="00404C91"/>
    <w:rsid w:val="00404D1B"/>
    <w:rsid w:val="00404D7D"/>
    <w:rsid w:val="00404EB0"/>
    <w:rsid w:val="00404FC1"/>
    <w:rsid w:val="00405523"/>
    <w:rsid w:val="004056D4"/>
    <w:rsid w:val="0040582F"/>
    <w:rsid w:val="004058D5"/>
    <w:rsid w:val="00405A0E"/>
    <w:rsid w:val="00405E9C"/>
    <w:rsid w:val="004062E7"/>
    <w:rsid w:val="00406743"/>
    <w:rsid w:val="00406A57"/>
    <w:rsid w:val="00406AFE"/>
    <w:rsid w:val="00406BA6"/>
    <w:rsid w:val="00406CB4"/>
    <w:rsid w:val="00406DF2"/>
    <w:rsid w:val="00406EDA"/>
    <w:rsid w:val="00406F39"/>
    <w:rsid w:val="00406FC3"/>
    <w:rsid w:val="0040713F"/>
    <w:rsid w:val="0040731A"/>
    <w:rsid w:val="00407906"/>
    <w:rsid w:val="00407AE6"/>
    <w:rsid w:val="004102C0"/>
    <w:rsid w:val="0041058B"/>
    <w:rsid w:val="00410A89"/>
    <w:rsid w:val="00410B17"/>
    <w:rsid w:val="00410C65"/>
    <w:rsid w:val="004117DA"/>
    <w:rsid w:val="004118AC"/>
    <w:rsid w:val="00411D07"/>
    <w:rsid w:val="00411DAA"/>
    <w:rsid w:val="00411E68"/>
    <w:rsid w:val="004126D0"/>
    <w:rsid w:val="00412767"/>
    <w:rsid w:val="00412A9E"/>
    <w:rsid w:val="00412BDF"/>
    <w:rsid w:val="00412CD0"/>
    <w:rsid w:val="00412E2E"/>
    <w:rsid w:val="00412E47"/>
    <w:rsid w:val="00413572"/>
    <w:rsid w:val="00413B72"/>
    <w:rsid w:val="00413CE7"/>
    <w:rsid w:val="004143D5"/>
    <w:rsid w:val="00414EA8"/>
    <w:rsid w:val="00414EAC"/>
    <w:rsid w:val="004154D2"/>
    <w:rsid w:val="00415BB6"/>
    <w:rsid w:val="00416238"/>
    <w:rsid w:val="00416736"/>
    <w:rsid w:val="00416784"/>
    <w:rsid w:val="00416991"/>
    <w:rsid w:val="00416E0E"/>
    <w:rsid w:val="0041709C"/>
    <w:rsid w:val="004175E3"/>
    <w:rsid w:val="004179F6"/>
    <w:rsid w:val="00417A80"/>
    <w:rsid w:val="00417AA8"/>
    <w:rsid w:val="00417B79"/>
    <w:rsid w:val="00420303"/>
    <w:rsid w:val="0042045D"/>
    <w:rsid w:val="0042061A"/>
    <w:rsid w:val="0042089C"/>
    <w:rsid w:val="00420ABD"/>
    <w:rsid w:val="00420DA7"/>
    <w:rsid w:val="00421008"/>
    <w:rsid w:val="0042135E"/>
    <w:rsid w:val="004213C8"/>
    <w:rsid w:val="004214BC"/>
    <w:rsid w:val="0042196D"/>
    <w:rsid w:val="004219FB"/>
    <w:rsid w:val="00421C9F"/>
    <w:rsid w:val="00421FF6"/>
    <w:rsid w:val="0042208B"/>
    <w:rsid w:val="00422257"/>
    <w:rsid w:val="004222E1"/>
    <w:rsid w:val="0042282C"/>
    <w:rsid w:val="004228CB"/>
    <w:rsid w:val="00422C7D"/>
    <w:rsid w:val="00423107"/>
    <w:rsid w:val="004232CF"/>
    <w:rsid w:val="004236DC"/>
    <w:rsid w:val="00423740"/>
    <w:rsid w:val="00424257"/>
    <w:rsid w:val="0042540A"/>
    <w:rsid w:val="00425931"/>
    <w:rsid w:val="0042593E"/>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C17"/>
    <w:rsid w:val="00432DC6"/>
    <w:rsid w:val="00432E5B"/>
    <w:rsid w:val="00433308"/>
    <w:rsid w:val="00433588"/>
    <w:rsid w:val="00433883"/>
    <w:rsid w:val="00433BA8"/>
    <w:rsid w:val="004340D1"/>
    <w:rsid w:val="0043431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37CF0"/>
    <w:rsid w:val="0044044A"/>
    <w:rsid w:val="00440A5E"/>
    <w:rsid w:val="00440E40"/>
    <w:rsid w:val="00441807"/>
    <w:rsid w:val="00441A98"/>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D2D"/>
    <w:rsid w:val="00446E8B"/>
    <w:rsid w:val="00446E9D"/>
    <w:rsid w:val="00447033"/>
    <w:rsid w:val="00447279"/>
    <w:rsid w:val="004475D0"/>
    <w:rsid w:val="00447C39"/>
    <w:rsid w:val="00447D35"/>
    <w:rsid w:val="00447F68"/>
    <w:rsid w:val="004507D9"/>
    <w:rsid w:val="00450AA9"/>
    <w:rsid w:val="00451594"/>
    <w:rsid w:val="0045192E"/>
    <w:rsid w:val="004522A3"/>
    <w:rsid w:val="00452508"/>
    <w:rsid w:val="0045281E"/>
    <w:rsid w:val="00452973"/>
    <w:rsid w:val="00452AFC"/>
    <w:rsid w:val="00452C05"/>
    <w:rsid w:val="00452FAE"/>
    <w:rsid w:val="00453435"/>
    <w:rsid w:val="0045388F"/>
    <w:rsid w:val="00453A39"/>
    <w:rsid w:val="00453F68"/>
    <w:rsid w:val="00454608"/>
    <w:rsid w:val="004549C6"/>
    <w:rsid w:val="00454D5F"/>
    <w:rsid w:val="00454EFD"/>
    <w:rsid w:val="00454FBD"/>
    <w:rsid w:val="00455158"/>
    <w:rsid w:val="004551B2"/>
    <w:rsid w:val="004553C3"/>
    <w:rsid w:val="004557E5"/>
    <w:rsid w:val="00455D30"/>
    <w:rsid w:val="00456218"/>
    <w:rsid w:val="004563CC"/>
    <w:rsid w:val="0045667F"/>
    <w:rsid w:val="004569CB"/>
    <w:rsid w:val="00456AF9"/>
    <w:rsid w:val="00456B17"/>
    <w:rsid w:val="00456C55"/>
    <w:rsid w:val="00457486"/>
    <w:rsid w:val="00457694"/>
    <w:rsid w:val="00457A08"/>
    <w:rsid w:val="00457A58"/>
    <w:rsid w:val="00457F18"/>
    <w:rsid w:val="00457F96"/>
    <w:rsid w:val="00460601"/>
    <w:rsid w:val="0046086C"/>
    <w:rsid w:val="00460FAB"/>
    <w:rsid w:val="00461CB3"/>
    <w:rsid w:val="00461D8E"/>
    <w:rsid w:val="00462264"/>
    <w:rsid w:val="004623B9"/>
    <w:rsid w:val="00462B52"/>
    <w:rsid w:val="00463043"/>
    <w:rsid w:val="00463077"/>
    <w:rsid w:val="00463278"/>
    <w:rsid w:val="00463871"/>
    <w:rsid w:val="00463B0A"/>
    <w:rsid w:val="00463C88"/>
    <w:rsid w:val="00463E20"/>
    <w:rsid w:val="00463E8A"/>
    <w:rsid w:val="004641C6"/>
    <w:rsid w:val="004644B2"/>
    <w:rsid w:val="00464557"/>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F1D"/>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4F1"/>
    <w:rsid w:val="004757BE"/>
    <w:rsid w:val="004758C8"/>
    <w:rsid w:val="00475907"/>
    <w:rsid w:val="00475BE4"/>
    <w:rsid w:val="0047600F"/>
    <w:rsid w:val="00476322"/>
    <w:rsid w:val="00476382"/>
    <w:rsid w:val="0047675D"/>
    <w:rsid w:val="00476D80"/>
    <w:rsid w:val="00476DC6"/>
    <w:rsid w:val="004771B3"/>
    <w:rsid w:val="00477606"/>
    <w:rsid w:val="00477737"/>
    <w:rsid w:val="00477854"/>
    <w:rsid w:val="00477C7F"/>
    <w:rsid w:val="004802A8"/>
    <w:rsid w:val="0048046F"/>
    <w:rsid w:val="004805E6"/>
    <w:rsid w:val="00480A45"/>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2FDD"/>
    <w:rsid w:val="0048313E"/>
    <w:rsid w:val="004837EE"/>
    <w:rsid w:val="00483D69"/>
    <w:rsid w:val="004842A2"/>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0B9"/>
    <w:rsid w:val="0048723D"/>
    <w:rsid w:val="004876A4"/>
    <w:rsid w:val="00487823"/>
    <w:rsid w:val="00487951"/>
    <w:rsid w:val="00487D2E"/>
    <w:rsid w:val="0049028A"/>
    <w:rsid w:val="00490397"/>
    <w:rsid w:val="00490782"/>
    <w:rsid w:val="00490AA2"/>
    <w:rsid w:val="0049125E"/>
    <w:rsid w:val="004915BF"/>
    <w:rsid w:val="00491715"/>
    <w:rsid w:val="00491742"/>
    <w:rsid w:val="00491B23"/>
    <w:rsid w:val="00491CE4"/>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3E"/>
    <w:rsid w:val="00495679"/>
    <w:rsid w:val="00495BD2"/>
    <w:rsid w:val="004961C6"/>
    <w:rsid w:val="00496847"/>
    <w:rsid w:val="004969F4"/>
    <w:rsid w:val="00496C1A"/>
    <w:rsid w:val="00496C45"/>
    <w:rsid w:val="00496D72"/>
    <w:rsid w:val="00497306"/>
    <w:rsid w:val="004975C3"/>
    <w:rsid w:val="004977EE"/>
    <w:rsid w:val="00497BB3"/>
    <w:rsid w:val="00497F10"/>
    <w:rsid w:val="004A051A"/>
    <w:rsid w:val="004A08B4"/>
    <w:rsid w:val="004A0C79"/>
    <w:rsid w:val="004A0CF6"/>
    <w:rsid w:val="004A14FA"/>
    <w:rsid w:val="004A1612"/>
    <w:rsid w:val="004A1BDF"/>
    <w:rsid w:val="004A1C89"/>
    <w:rsid w:val="004A1D41"/>
    <w:rsid w:val="004A1DFA"/>
    <w:rsid w:val="004A2068"/>
    <w:rsid w:val="004A2229"/>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10E"/>
    <w:rsid w:val="004A641B"/>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4AFA"/>
    <w:rsid w:val="004B53A2"/>
    <w:rsid w:val="004B5468"/>
    <w:rsid w:val="004B5492"/>
    <w:rsid w:val="004B57F0"/>
    <w:rsid w:val="004B599F"/>
    <w:rsid w:val="004B5B97"/>
    <w:rsid w:val="004B5C06"/>
    <w:rsid w:val="004B66B0"/>
    <w:rsid w:val="004B6863"/>
    <w:rsid w:val="004B6884"/>
    <w:rsid w:val="004B6A6C"/>
    <w:rsid w:val="004B6B07"/>
    <w:rsid w:val="004B6C92"/>
    <w:rsid w:val="004B7326"/>
    <w:rsid w:val="004B795B"/>
    <w:rsid w:val="004B7DAF"/>
    <w:rsid w:val="004C0103"/>
    <w:rsid w:val="004C0152"/>
    <w:rsid w:val="004C01E3"/>
    <w:rsid w:val="004C02FC"/>
    <w:rsid w:val="004C032E"/>
    <w:rsid w:val="004C0332"/>
    <w:rsid w:val="004C0381"/>
    <w:rsid w:val="004C0579"/>
    <w:rsid w:val="004C1290"/>
    <w:rsid w:val="004C14C1"/>
    <w:rsid w:val="004C14CC"/>
    <w:rsid w:val="004C14D5"/>
    <w:rsid w:val="004C1A72"/>
    <w:rsid w:val="004C1CE1"/>
    <w:rsid w:val="004C26C5"/>
    <w:rsid w:val="004C28AF"/>
    <w:rsid w:val="004C318E"/>
    <w:rsid w:val="004C31FC"/>
    <w:rsid w:val="004C344E"/>
    <w:rsid w:val="004C3810"/>
    <w:rsid w:val="004C4066"/>
    <w:rsid w:val="004C4290"/>
    <w:rsid w:val="004C432F"/>
    <w:rsid w:val="004C43C5"/>
    <w:rsid w:val="004C5484"/>
    <w:rsid w:val="004C5857"/>
    <w:rsid w:val="004C5896"/>
    <w:rsid w:val="004C59AA"/>
    <w:rsid w:val="004C59B9"/>
    <w:rsid w:val="004C5D1D"/>
    <w:rsid w:val="004C6729"/>
    <w:rsid w:val="004C6787"/>
    <w:rsid w:val="004C6B93"/>
    <w:rsid w:val="004C6BC6"/>
    <w:rsid w:val="004C6C01"/>
    <w:rsid w:val="004C6F2B"/>
    <w:rsid w:val="004C72F3"/>
    <w:rsid w:val="004C7355"/>
    <w:rsid w:val="004C76F8"/>
    <w:rsid w:val="004C7979"/>
    <w:rsid w:val="004C7C90"/>
    <w:rsid w:val="004D05F5"/>
    <w:rsid w:val="004D0B71"/>
    <w:rsid w:val="004D171B"/>
    <w:rsid w:val="004D174E"/>
    <w:rsid w:val="004D21DA"/>
    <w:rsid w:val="004D2C32"/>
    <w:rsid w:val="004D3442"/>
    <w:rsid w:val="004D37F2"/>
    <w:rsid w:val="004D3A5F"/>
    <w:rsid w:val="004D3DCB"/>
    <w:rsid w:val="004D440D"/>
    <w:rsid w:val="004D4B20"/>
    <w:rsid w:val="004D5088"/>
    <w:rsid w:val="004D5733"/>
    <w:rsid w:val="004D5B8A"/>
    <w:rsid w:val="004D607C"/>
    <w:rsid w:val="004D6416"/>
    <w:rsid w:val="004D6739"/>
    <w:rsid w:val="004D6E8D"/>
    <w:rsid w:val="004D72C7"/>
    <w:rsid w:val="004D72D4"/>
    <w:rsid w:val="004D7347"/>
    <w:rsid w:val="004D7877"/>
    <w:rsid w:val="004E009C"/>
    <w:rsid w:val="004E0314"/>
    <w:rsid w:val="004E06DD"/>
    <w:rsid w:val="004E0EB5"/>
    <w:rsid w:val="004E1152"/>
    <w:rsid w:val="004E11F2"/>
    <w:rsid w:val="004E155E"/>
    <w:rsid w:val="004E1659"/>
    <w:rsid w:val="004E18B4"/>
    <w:rsid w:val="004E1A7B"/>
    <w:rsid w:val="004E1E8C"/>
    <w:rsid w:val="004E21AD"/>
    <w:rsid w:val="004E2330"/>
    <w:rsid w:val="004E24CD"/>
    <w:rsid w:val="004E25E0"/>
    <w:rsid w:val="004E2ACA"/>
    <w:rsid w:val="004E3108"/>
    <w:rsid w:val="004E31FA"/>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835"/>
    <w:rsid w:val="004E7ABC"/>
    <w:rsid w:val="004E7D4F"/>
    <w:rsid w:val="004E7F73"/>
    <w:rsid w:val="004F037A"/>
    <w:rsid w:val="004F0646"/>
    <w:rsid w:val="004F0726"/>
    <w:rsid w:val="004F09D7"/>
    <w:rsid w:val="004F15B5"/>
    <w:rsid w:val="004F1812"/>
    <w:rsid w:val="004F1853"/>
    <w:rsid w:val="004F1897"/>
    <w:rsid w:val="004F199F"/>
    <w:rsid w:val="004F1A7B"/>
    <w:rsid w:val="004F2875"/>
    <w:rsid w:val="004F3402"/>
    <w:rsid w:val="004F34BF"/>
    <w:rsid w:val="004F3955"/>
    <w:rsid w:val="004F3CFD"/>
    <w:rsid w:val="004F3F7F"/>
    <w:rsid w:val="004F4233"/>
    <w:rsid w:val="004F4379"/>
    <w:rsid w:val="004F4B8A"/>
    <w:rsid w:val="004F4C92"/>
    <w:rsid w:val="004F4E6C"/>
    <w:rsid w:val="004F516E"/>
    <w:rsid w:val="004F5E9A"/>
    <w:rsid w:val="004F611A"/>
    <w:rsid w:val="004F61A5"/>
    <w:rsid w:val="004F6423"/>
    <w:rsid w:val="004F6462"/>
    <w:rsid w:val="004F685C"/>
    <w:rsid w:val="004F69AA"/>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4D3"/>
    <w:rsid w:val="0050255C"/>
    <w:rsid w:val="00502924"/>
    <w:rsid w:val="00503518"/>
    <w:rsid w:val="00503722"/>
    <w:rsid w:val="00503729"/>
    <w:rsid w:val="0050396B"/>
    <w:rsid w:val="00503B39"/>
    <w:rsid w:val="00503F9F"/>
    <w:rsid w:val="00503FA3"/>
    <w:rsid w:val="005047A2"/>
    <w:rsid w:val="00504A8B"/>
    <w:rsid w:val="00504AFB"/>
    <w:rsid w:val="00504B60"/>
    <w:rsid w:val="00504E89"/>
    <w:rsid w:val="00504FDD"/>
    <w:rsid w:val="00505359"/>
    <w:rsid w:val="00505B82"/>
    <w:rsid w:val="00505CAE"/>
    <w:rsid w:val="00505FD9"/>
    <w:rsid w:val="0050611A"/>
    <w:rsid w:val="005065E6"/>
    <w:rsid w:val="005066BC"/>
    <w:rsid w:val="00506AB5"/>
    <w:rsid w:val="00506B0D"/>
    <w:rsid w:val="00506F47"/>
    <w:rsid w:val="00507032"/>
    <w:rsid w:val="005070DD"/>
    <w:rsid w:val="00507661"/>
    <w:rsid w:val="00507CE1"/>
    <w:rsid w:val="0051016E"/>
    <w:rsid w:val="00510522"/>
    <w:rsid w:val="00510F3E"/>
    <w:rsid w:val="00510F8C"/>
    <w:rsid w:val="00511296"/>
    <w:rsid w:val="0051130B"/>
    <w:rsid w:val="00511388"/>
    <w:rsid w:val="00511976"/>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3F64"/>
    <w:rsid w:val="00514087"/>
    <w:rsid w:val="0051470E"/>
    <w:rsid w:val="00514999"/>
    <w:rsid w:val="00514A5C"/>
    <w:rsid w:val="00514BC0"/>
    <w:rsid w:val="00514E54"/>
    <w:rsid w:val="005153E7"/>
    <w:rsid w:val="005154D0"/>
    <w:rsid w:val="00515ACB"/>
    <w:rsid w:val="005164FD"/>
    <w:rsid w:val="005167E7"/>
    <w:rsid w:val="00516CDB"/>
    <w:rsid w:val="00516E40"/>
    <w:rsid w:val="00516F3E"/>
    <w:rsid w:val="00517096"/>
    <w:rsid w:val="00517410"/>
    <w:rsid w:val="00517654"/>
    <w:rsid w:val="0052000D"/>
    <w:rsid w:val="0052063B"/>
    <w:rsid w:val="00520E39"/>
    <w:rsid w:val="00521264"/>
    <w:rsid w:val="00521D65"/>
    <w:rsid w:val="00521E6B"/>
    <w:rsid w:val="0052223C"/>
    <w:rsid w:val="00522583"/>
    <w:rsid w:val="00522921"/>
    <w:rsid w:val="00523022"/>
    <w:rsid w:val="005232A5"/>
    <w:rsid w:val="00523492"/>
    <w:rsid w:val="005236AE"/>
    <w:rsid w:val="005236BF"/>
    <w:rsid w:val="00523756"/>
    <w:rsid w:val="00523760"/>
    <w:rsid w:val="005246F5"/>
    <w:rsid w:val="00524DC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27A84"/>
    <w:rsid w:val="00530263"/>
    <w:rsid w:val="00530367"/>
    <w:rsid w:val="0053063C"/>
    <w:rsid w:val="00530941"/>
    <w:rsid w:val="00530CB7"/>
    <w:rsid w:val="00530EC5"/>
    <w:rsid w:val="0053131E"/>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3E48"/>
    <w:rsid w:val="00534119"/>
    <w:rsid w:val="0053467D"/>
    <w:rsid w:val="005349C0"/>
    <w:rsid w:val="00534D6E"/>
    <w:rsid w:val="00534DF1"/>
    <w:rsid w:val="00534FAE"/>
    <w:rsid w:val="00535277"/>
    <w:rsid w:val="00535597"/>
    <w:rsid w:val="00535BE0"/>
    <w:rsid w:val="00535F27"/>
    <w:rsid w:val="0053604B"/>
    <w:rsid w:val="005365C0"/>
    <w:rsid w:val="0053690A"/>
    <w:rsid w:val="0053695D"/>
    <w:rsid w:val="00536A77"/>
    <w:rsid w:val="00536E41"/>
    <w:rsid w:val="00536F1E"/>
    <w:rsid w:val="0053717F"/>
    <w:rsid w:val="00537BA4"/>
    <w:rsid w:val="00537F9E"/>
    <w:rsid w:val="00540068"/>
    <w:rsid w:val="005400BB"/>
    <w:rsid w:val="00540315"/>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4CB1"/>
    <w:rsid w:val="00545564"/>
    <w:rsid w:val="00545A0D"/>
    <w:rsid w:val="00545BEF"/>
    <w:rsid w:val="00545E08"/>
    <w:rsid w:val="00545E39"/>
    <w:rsid w:val="005461F3"/>
    <w:rsid w:val="005462F5"/>
    <w:rsid w:val="00546770"/>
    <w:rsid w:val="0054684D"/>
    <w:rsid w:val="005469E2"/>
    <w:rsid w:val="00546A18"/>
    <w:rsid w:val="00546BDD"/>
    <w:rsid w:val="0054727C"/>
    <w:rsid w:val="005477EB"/>
    <w:rsid w:val="00550216"/>
    <w:rsid w:val="00551304"/>
    <w:rsid w:val="00551340"/>
    <w:rsid w:val="00551463"/>
    <w:rsid w:val="00551576"/>
    <w:rsid w:val="00551579"/>
    <w:rsid w:val="00551BB3"/>
    <w:rsid w:val="00551BDD"/>
    <w:rsid w:val="00551C2B"/>
    <w:rsid w:val="00552450"/>
    <w:rsid w:val="0055249D"/>
    <w:rsid w:val="005526EC"/>
    <w:rsid w:val="00552750"/>
    <w:rsid w:val="005527A7"/>
    <w:rsid w:val="005527BA"/>
    <w:rsid w:val="00552874"/>
    <w:rsid w:val="005529D0"/>
    <w:rsid w:val="00552B17"/>
    <w:rsid w:val="00552CB1"/>
    <w:rsid w:val="00553009"/>
    <w:rsid w:val="00553224"/>
    <w:rsid w:val="00553538"/>
    <w:rsid w:val="00553C62"/>
    <w:rsid w:val="005541DA"/>
    <w:rsid w:val="005543E1"/>
    <w:rsid w:val="005545F0"/>
    <w:rsid w:val="005548F1"/>
    <w:rsid w:val="00554AF6"/>
    <w:rsid w:val="00554B85"/>
    <w:rsid w:val="00554BB7"/>
    <w:rsid w:val="005554C5"/>
    <w:rsid w:val="00555562"/>
    <w:rsid w:val="00555918"/>
    <w:rsid w:val="00555FF3"/>
    <w:rsid w:val="005560A7"/>
    <w:rsid w:val="0055647D"/>
    <w:rsid w:val="0055734D"/>
    <w:rsid w:val="005574B3"/>
    <w:rsid w:val="005574BE"/>
    <w:rsid w:val="005576BC"/>
    <w:rsid w:val="00557967"/>
    <w:rsid w:val="005579A7"/>
    <w:rsid w:val="00557A3A"/>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3FFC"/>
    <w:rsid w:val="00564127"/>
    <w:rsid w:val="00564364"/>
    <w:rsid w:val="00564747"/>
    <w:rsid w:val="00564824"/>
    <w:rsid w:val="0056492B"/>
    <w:rsid w:val="00565B17"/>
    <w:rsid w:val="00565BE9"/>
    <w:rsid w:val="00565CFA"/>
    <w:rsid w:val="00565E1C"/>
    <w:rsid w:val="00565EC2"/>
    <w:rsid w:val="00566056"/>
    <w:rsid w:val="00566101"/>
    <w:rsid w:val="00566AC6"/>
    <w:rsid w:val="00566D67"/>
    <w:rsid w:val="00567135"/>
    <w:rsid w:val="005671C3"/>
    <w:rsid w:val="0056753B"/>
    <w:rsid w:val="00567639"/>
    <w:rsid w:val="00570018"/>
    <w:rsid w:val="005700B5"/>
    <w:rsid w:val="00570419"/>
    <w:rsid w:val="0057054C"/>
    <w:rsid w:val="005708E6"/>
    <w:rsid w:val="00570BA5"/>
    <w:rsid w:val="00571585"/>
    <w:rsid w:val="00571640"/>
    <w:rsid w:val="00571C91"/>
    <w:rsid w:val="00571CC9"/>
    <w:rsid w:val="0057282D"/>
    <w:rsid w:val="005728C9"/>
    <w:rsid w:val="005728CD"/>
    <w:rsid w:val="005729A3"/>
    <w:rsid w:val="00572C0B"/>
    <w:rsid w:val="00572CCB"/>
    <w:rsid w:val="00572D1D"/>
    <w:rsid w:val="00572E45"/>
    <w:rsid w:val="005731CD"/>
    <w:rsid w:val="00573552"/>
    <w:rsid w:val="00573989"/>
    <w:rsid w:val="00573E26"/>
    <w:rsid w:val="0057405B"/>
    <w:rsid w:val="005743AA"/>
    <w:rsid w:val="00574455"/>
    <w:rsid w:val="005744D7"/>
    <w:rsid w:val="00574577"/>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80A"/>
    <w:rsid w:val="005778D3"/>
    <w:rsid w:val="005778DE"/>
    <w:rsid w:val="00577B5C"/>
    <w:rsid w:val="00577E36"/>
    <w:rsid w:val="00577E95"/>
    <w:rsid w:val="00577F3E"/>
    <w:rsid w:val="0058017F"/>
    <w:rsid w:val="005801EE"/>
    <w:rsid w:val="00580397"/>
    <w:rsid w:val="00580499"/>
    <w:rsid w:val="00580AF8"/>
    <w:rsid w:val="00580BAB"/>
    <w:rsid w:val="00580C3A"/>
    <w:rsid w:val="00580D08"/>
    <w:rsid w:val="00580DA2"/>
    <w:rsid w:val="00581181"/>
    <w:rsid w:val="00581487"/>
    <w:rsid w:val="0058164A"/>
    <w:rsid w:val="005817E1"/>
    <w:rsid w:val="0058182D"/>
    <w:rsid w:val="00581A0F"/>
    <w:rsid w:val="00581DAA"/>
    <w:rsid w:val="005820A6"/>
    <w:rsid w:val="005821E6"/>
    <w:rsid w:val="005825A9"/>
    <w:rsid w:val="005825D7"/>
    <w:rsid w:val="0058286D"/>
    <w:rsid w:val="005828B6"/>
    <w:rsid w:val="00582A36"/>
    <w:rsid w:val="00582A94"/>
    <w:rsid w:val="00582FB9"/>
    <w:rsid w:val="0058322C"/>
    <w:rsid w:val="00583243"/>
    <w:rsid w:val="005833CB"/>
    <w:rsid w:val="00583434"/>
    <w:rsid w:val="00583584"/>
    <w:rsid w:val="0058372C"/>
    <w:rsid w:val="00583AE5"/>
    <w:rsid w:val="00583C5A"/>
    <w:rsid w:val="00583E8F"/>
    <w:rsid w:val="00584163"/>
    <w:rsid w:val="00584540"/>
    <w:rsid w:val="00584B0C"/>
    <w:rsid w:val="00584CDC"/>
    <w:rsid w:val="00584EA4"/>
    <w:rsid w:val="00584EC5"/>
    <w:rsid w:val="00585161"/>
    <w:rsid w:val="005853BB"/>
    <w:rsid w:val="0058564C"/>
    <w:rsid w:val="0058569A"/>
    <w:rsid w:val="0058586A"/>
    <w:rsid w:val="005858A2"/>
    <w:rsid w:val="00585A03"/>
    <w:rsid w:val="00585F52"/>
    <w:rsid w:val="0058658A"/>
    <w:rsid w:val="00586F9D"/>
    <w:rsid w:val="00587213"/>
    <w:rsid w:val="0058729B"/>
    <w:rsid w:val="005872C9"/>
    <w:rsid w:val="00587967"/>
    <w:rsid w:val="00590604"/>
    <w:rsid w:val="005906F8"/>
    <w:rsid w:val="0059088D"/>
    <w:rsid w:val="0059095E"/>
    <w:rsid w:val="00590C67"/>
    <w:rsid w:val="005913A3"/>
    <w:rsid w:val="005913DA"/>
    <w:rsid w:val="00591B0C"/>
    <w:rsid w:val="00591B80"/>
    <w:rsid w:val="00591C22"/>
    <w:rsid w:val="00591D16"/>
    <w:rsid w:val="005924FA"/>
    <w:rsid w:val="00592508"/>
    <w:rsid w:val="005925C8"/>
    <w:rsid w:val="00592646"/>
    <w:rsid w:val="00593925"/>
    <w:rsid w:val="00593AE4"/>
    <w:rsid w:val="00593E2A"/>
    <w:rsid w:val="00593F56"/>
    <w:rsid w:val="0059449D"/>
    <w:rsid w:val="005946DB"/>
    <w:rsid w:val="00594952"/>
    <w:rsid w:val="00594F3D"/>
    <w:rsid w:val="00595270"/>
    <w:rsid w:val="005953AC"/>
    <w:rsid w:val="005955D2"/>
    <w:rsid w:val="005957A4"/>
    <w:rsid w:val="00596178"/>
    <w:rsid w:val="00596596"/>
    <w:rsid w:val="005967A9"/>
    <w:rsid w:val="0059732A"/>
    <w:rsid w:val="005A00B7"/>
    <w:rsid w:val="005A02E7"/>
    <w:rsid w:val="005A0734"/>
    <w:rsid w:val="005A1007"/>
    <w:rsid w:val="005A109D"/>
    <w:rsid w:val="005A10AF"/>
    <w:rsid w:val="005A1298"/>
    <w:rsid w:val="005A1672"/>
    <w:rsid w:val="005A1E58"/>
    <w:rsid w:val="005A2105"/>
    <w:rsid w:val="005A25CC"/>
    <w:rsid w:val="005A2828"/>
    <w:rsid w:val="005A29D3"/>
    <w:rsid w:val="005A3685"/>
    <w:rsid w:val="005A3754"/>
    <w:rsid w:val="005A41EE"/>
    <w:rsid w:val="005A4384"/>
    <w:rsid w:val="005A5956"/>
    <w:rsid w:val="005A5C54"/>
    <w:rsid w:val="005A5CA0"/>
    <w:rsid w:val="005A5E60"/>
    <w:rsid w:val="005A6658"/>
    <w:rsid w:val="005A66CB"/>
    <w:rsid w:val="005A6720"/>
    <w:rsid w:val="005A698E"/>
    <w:rsid w:val="005A6C23"/>
    <w:rsid w:val="005A6C32"/>
    <w:rsid w:val="005A71FC"/>
    <w:rsid w:val="005A7555"/>
    <w:rsid w:val="005A7626"/>
    <w:rsid w:val="005A7959"/>
    <w:rsid w:val="005A7AC7"/>
    <w:rsid w:val="005A7B7E"/>
    <w:rsid w:val="005A7D3B"/>
    <w:rsid w:val="005B0134"/>
    <w:rsid w:val="005B017F"/>
    <w:rsid w:val="005B044E"/>
    <w:rsid w:val="005B0658"/>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B5E"/>
    <w:rsid w:val="005B2EC8"/>
    <w:rsid w:val="005B2F04"/>
    <w:rsid w:val="005B30ED"/>
    <w:rsid w:val="005B3380"/>
    <w:rsid w:val="005B33F6"/>
    <w:rsid w:val="005B34A7"/>
    <w:rsid w:val="005B39B8"/>
    <w:rsid w:val="005B4147"/>
    <w:rsid w:val="005B472E"/>
    <w:rsid w:val="005B4ACE"/>
    <w:rsid w:val="005B4C1C"/>
    <w:rsid w:val="005B4E42"/>
    <w:rsid w:val="005B51B3"/>
    <w:rsid w:val="005B541A"/>
    <w:rsid w:val="005B580E"/>
    <w:rsid w:val="005B5823"/>
    <w:rsid w:val="005B5B1D"/>
    <w:rsid w:val="005B5EC1"/>
    <w:rsid w:val="005B5ECB"/>
    <w:rsid w:val="005B60EF"/>
    <w:rsid w:val="005B6156"/>
    <w:rsid w:val="005B62EB"/>
    <w:rsid w:val="005B6437"/>
    <w:rsid w:val="005B67F6"/>
    <w:rsid w:val="005B6D86"/>
    <w:rsid w:val="005B6F60"/>
    <w:rsid w:val="005B6F83"/>
    <w:rsid w:val="005B7631"/>
    <w:rsid w:val="005B7694"/>
    <w:rsid w:val="005B7868"/>
    <w:rsid w:val="005B7D3B"/>
    <w:rsid w:val="005B7E5E"/>
    <w:rsid w:val="005C04B9"/>
    <w:rsid w:val="005C0B3F"/>
    <w:rsid w:val="005C0C87"/>
    <w:rsid w:val="005C1293"/>
    <w:rsid w:val="005C14D0"/>
    <w:rsid w:val="005C1792"/>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B2A"/>
    <w:rsid w:val="005C4C22"/>
    <w:rsid w:val="005C4C75"/>
    <w:rsid w:val="005C4E8E"/>
    <w:rsid w:val="005C52BB"/>
    <w:rsid w:val="005C555D"/>
    <w:rsid w:val="005C5665"/>
    <w:rsid w:val="005C5842"/>
    <w:rsid w:val="005C638E"/>
    <w:rsid w:val="005C6417"/>
    <w:rsid w:val="005C6FA8"/>
    <w:rsid w:val="005C7035"/>
    <w:rsid w:val="005C757F"/>
    <w:rsid w:val="005C7F37"/>
    <w:rsid w:val="005D01EC"/>
    <w:rsid w:val="005D029D"/>
    <w:rsid w:val="005D0412"/>
    <w:rsid w:val="005D0980"/>
    <w:rsid w:val="005D1384"/>
    <w:rsid w:val="005D18DA"/>
    <w:rsid w:val="005D1914"/>
    <w:rsid w:val="005D1D3E"/>
    <w:rsid w:val="005D1F3E"/>
    <w:rsid w:val="005D23B5"/>
    <w:rsid w:val="005D25FF"/>
    <w:rsid w:val="005D2631"/>
    <w:rsid w:val="005D2680"/>
    <w:rsid w:val="005D279E"/>
    <w:rsid w:val="005D387A"/>
    <w:rsid w:val="005D3A2F"/>
    <w:rsid w:val="005D3A63"/>
    <w:rsid w:val="005D3BBB"/>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1ECE"/>
    <w:rsid w:val="005E2033"/>
    <w:rsid w:val="005E2263"/>
    <w:rsid w:val="005E2499"/>
    <w:rsid w:val="005E29A2"/>
    <w:rsid w:val="005E29B9"/>
    <w:rsid w:val="005E2E05"/>
    <w:rsid w:val="005E35D2"/>
    <w:rsid w:val="005E38C2"/>
    <w:rsid w:val="005E3988"/>
    <w:rsid w:val="005E3BB4"/>
    <w:rsid w:val="005E4313"/>
    <w:rsid w:val="005E4350"/>
    <w:rsid w:val="005E4356"/>
    <w:rsid w:val="005E43EB"/>
    <w:rsid w:val="005E4625"/>
    <w:rsid w:val="005E46A8"/>
    <w:rsid w:val="005E46AE"/>
    <w:rsid w:val="005E49B8"/>
    <w:rsid w:val="005E4D06"/>
    <w:rsid w:val="005E57C6"/>
    <w:rsid w:val="005E5ABA"/>
    <w:rsid w:val="005E5B28"/>
    <w:rsid w:val="005E5E93"/>
    <w:rsid w:val="005E5F46"/>
    <w:rsid w:val="005E6152"/>
    <w:rsid w:val="005E61A9"/>
    <w:rsid w:val="005E6237"/>
    <w:rsid w:val="005E637B"/>
    <w:rsid w:val="005E6539"/>
    <w:rsid w:val="005E6A8B"/>
    <w:rsid w:val="005E6AB9"/>
    <w:rsid w:val="005E6AEC"/>
    <w:rsid w:val="005E6FCF"/>
    <w:rsid w:val="005E7216"/>
    <w:rsid w:val="005E730C"/>
    <w:rsid w:val="005E7683"/>
    <w:rsid w:val="005E788F"/>
    <w:rsid w:val="005E7AD7"/>
    <w:rsid w:val="005E7F36"/>
    <w:rsid w:val="005F059D"/>
    <w:rsid w:val="005F0B57"/>
    <w:rsid w:val="005F1450"/>
    <w:rsid w:val="005F1709"/>
    <w:rsid w:val="005F1742"/>
    <w:rsid w:val="005F1880"/>
    <w:rsid w:val="005F1C36"/>
    <w:rsid w:val="005F1EB7"/>
    <w:rsid w:val="005F22D5"/>
    <w:rsid w:val="005F239D"/>
    <w:rsid w:val="005F2469"/>
    <w:rsid w:val="005F2506"/>
    <w:rsid w:val="005F25F4"/>
    <w:rsid w:val="005F26CD"/>
    <w:rsid w:val="005F2993"/>
    <w:rsid w:val="005F2A10"/>
    <w:rsid w:val="005F2B23"/>
    <w:rsid w:val="005F2DD2"/>
    <w:rsid w:val="005F31CC"/>
    <w:rsid w:val="005F3CB2"/>
    <w:rsid w:val="005F4181"/>
    <w:rsid w:val="005F43DE"/>
    <w:rsid w:val="005F45FD"/>
    <w:rsid w:val="005F483F"/>
    <w:rsid w:val="005F4853"/>
    <w:rsid w:val="005F4C51"/>
    <w:rsid w:val="005F4E56"/>
    <w:rsid w:val="005F52E9"/>
    <w:rsid w:val="005F53E9"/>
    <w:rsid w:val="005F55DD"/>
    <w:rsid w:val="005F59E7"/>
    <w:rsid w:val="005F5ADC"/>
    <w:rsid w:val="005F5BB1"/>
    <w:rsid w:val="005F6241"/>
    <w:rsid w:val="005F6E71"/>
    <w:rsid w:val="005F6F82"/>
    <w:rsid w:val="005F7725"/>
    <w:rsid w:val="005F778F"/>
    <w:rsid w:val="005F786A"/>
    <w:rsid w:val="005F7932"/>
    <w:rsid w:val="005F7A30"/>
    <w:rsid w:val="005F7C9F"/>
    <w:rsid w:val="00600002"/>
    <w:rsid w:val="0060020F"/>
    <w:rsid w:val="00600A0D"/>
    <w:rsid w:val="00600D56"/>
    <w:rsid w:val="00600E2C"/>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993"/>
    <w:rsid w:val="00603A32"/>
    <w:rsid w:val="00604178"/>
    <w:rsid w:val="00604953"/>
    <w:rsid w:val="00604A83"/>
    <w:rsid w:val="00604BDF"/>
    <w:rsid w:val="00604C5F"/>
    <w:rsid w:val="00604CAC"/>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959"/>
    <w:rsid w:val="00611AFB"/>
    <w:rsid w:val="00611D7D"/>
    <w:rsid w:val="006125BB"/>
    <w:rsid w:val="006129E1"/>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53"/>
    <w:rsid w:val="006236BF"/>
    <w:rsid w:val="00623A3E"/>
    <w:rsid w:val="00623EEA"/>
    <w:rsid w:val="006245A3"/>
    <w:rsid w:val="006247D7"/>
    <w:rsid w:val="0062499F"/>
    <w:rsid w:val="00624A6E"/>
    <w:rsid w:val="00624B56"/>
    <w:rsid w:val="00624EEB"/>
    <w:rsid w:val="00624F04"/>
    <w:rsid w:val="0062518A"/>
    <w:rsid w:val="006252CD"/>
    <w:rsid w:val="00625334"/>
    <w:rsid w:val="00625382"/>
    <w:rsid w:val="00625BEC"/>
    <w:rsid w:val="00625CBA"/>
    <w:rsid w:val="00625EB5"/>
    <w:rsid w:val="00626325"/>
    <w:rsid w:val="00626622"/>
    <w:rsid w:val="0062672E"/>
    <w:rsid w:val="00626A47"/>
    <w:rsid w:val="00626D6E"/>
    <w:rsid w:val="00626F29"/>
    <w:rsid w:val="00627189"/>
    <w:rsid w:val="0062737C"/>
    <w:rsid w:val="00627A45"/>
    <w:rsid w:val="00627A9B"/>
    <w:rsid w:val="00627D20"/>
    <w:rsid w:val="00627E61"/>
    <w:rsid w:val="006301A3"/>
    <w:rsid w:val="006305CB"/>
    <w:rsid w:val="0063066A"/>
    <w:rsid w:val="0063074C"/>
    <w:rsid w:val="00630817"/>
    <w:rsid w:val="00630830"/>
    <w:rsid w:val="0063103C"/>
    <w:rsid w:val="0063156F"/>
    <w:rsid w:val="0063195F"/>
    <w:rsid w:val="00631AFB"/>
    <w:rsid w:val="00632AE5"/>
    <w:rsid w:val="00633096"/>
    <w:rsid w:val="00633E40"/>
    <w:rsid w:val="00634032"/>
    <w:rsid w:val="00634135"/>
    <w:rsid w:val="0063481E"/>
    <w:rsid w:val="00634828"/>
    <w:rsid w:val="00634C37"/>
    <w:rsid w:val="00635416"/>
    <w:rsid w:val="006354B2"/>
    <w:rsid w:val="00635589"/>
    <w:rsid w:val="00635645"/>
    <w:rsid w:val="006356E7"/>
    <w:rsid w:val="00635C8B"/>
    <w:rsid w:val="006368B6"/>
    <w:rsid w:val="00636BF9"/>
    <w:rsid w:val="00637073"/>
    <w:rsid w:val="00637214"/>
    <w:rsid w:val="006374AD"/>
    <w:rsid w:val="006379D3"/>
    <w:rsid w:val="00637CAF"/>
    <w:rsid w:val="00640188"/>
    <w:rsid w:val="0064055E"/>
    <w:rsid w:val="00640783"/>
    <w:rsid w:val="006407D2"/>
    <w:rsid w:val="00640B06"/>
    <w:rsid w:val="00640BB0"/>
    <w:rsid w:val="00640CEA"/>
    <w:rsid w:val="00640D9C"/>
    <w:rsid w:val="00640F4B"/>
    <w:rsid w:val="00641127"/>
    <w:rsid w:val="006411AD"/>
    <w:rsid w:val="00641564"/>
    <w:rsid w:val="006415BD"/>
    <w:rsid w:val="0064166C"/>
    <w:rsid w:val="00641DF8"/>
    <w:rsid w:val="00641F9F"/>
    <w:rsid w:val="00642027"/>
    <w:rsid w:val="00642105"/>
    <w:rsid w:val="006421E4"/>
    <w:rsid w:val="00642564"/>
    <w:rsid w:val="0064280B"/>
    <w:rsid w:val="00642C0D"/>
    <w:rsid w:val="00643396"/>
    <w:rsid w:val="0064345F"/>
    <w:rsid w:val="0064347B"/>
    <w:rsid w:val="006434A0"/>
    <w:rsid w:val="00643B36"/>
    <w:rsid w:val="00643CC2"/>
    <w:rsid w:val="0064410E"/>
    <w:rsid w:val="0064479A"/>
    <w:rsid w:val="00644828"/>
    <w:rsid w:val="006449BB"/>
    <w:rsid w:val="00644B7E"/>
    <w:rsid w:val="00644E68"/>
    <w:rsid w:val="006452A3"/>
    <w:rsid w:val="006452C7"/>
    <w:rsid w:val="006458EC"/>
    <w:rsid w:val="00645B62"/>
    <w:rsid w:val="0064646A"/>
    <w:rsid w:val="00646966"/>
    <w:rsid w:val="00646BA6"/>
    <w:rsid w:val="00646C93"/>
    <w:rsid w:val="00646D60"/>
    <w:rsid w:val="00647065"/>
    <w:rsid w:val="0064786C"/>
    <w:rsid w:val="00647D94"/>
    <w:rsid w:val="006507D0"/>
    <w:rsid w:val="00650A97"/>
    <w:rsid w:val="00650B62"/>
    <w:rsid w:val="00650E01"/>
    <w:rsid w:val="00650E6B"/>
    <w:rsid w:val="00651D7D"/>
    <w:rsid w:val="00651DD3"/>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38"/>
    <w:rsid w:val="00653F4F"/>
    <w:rsid w:val="006542F3"/>
    <w:rsid w:val="00654C1B"/>
    <w:rsid w:val="00654D23"/>
    <w:rsid w:val="006551BA"/>
    <w:rsid w:val="00655B05"/>
    <w:rsid w:val="00655C2E"/>
    <w:rsid w:val="00655CD7"/>
    <w:rsid w:val="006563C3"/>
    <w:rsid w:val="0065651A"/>
    <w:rsid w:val="0065671B"/>
    <w:rsid w:val="0065692D"/>
    <w:rsid w:val="00656ED9"/>
    <w:rsid w:val="00657010"/>
    <w:rsid w:val="00657440"/>
    <w:rsid w:val="00657853"/>
    <w:rsid w:val="00657870"/>
    <w:rsid w:val="00657A2A"/>
    <w:rsid w:val="00657B76"/>
    <w:rsid w:val="00657E7D"/>
    <w:rsid w:val="00657ED8"/>
    <w:rsid w:val="00660236"/>
    <w:rsid w:val="0066053E"/>
    <w:rsid w:val="0066103B"/>
    <w:rsid w:val="00661467"/>
    <w:rsid w:val="00661B67"/>
    <w:rsid w:val="00661C5F"/>
    <w:rsid w:val="00661EFA"/>
    <w:rsid w:val="00662431"/>
    <w:rsid w:val="006626D4"/>
    <w:rsid w:val="006628E9"/>
    <w:rsid w:val="00662FFE"/>
    <w:rsid w:val="006632D0"/>
    <w:rsid w:val="0066373F"/>
    <w:rsid w:val="006638B8"/>
    <w:rsid w:val="00663F0D"/>
    <w:rsid w:val="0066409A"/>
    <w:rsid w:val="00664370"/>
    <w:rsid w:val="00664986"/>
    <w:rsid w:val="00664A50"/>
    <w:rsid w:val="00664AC9"/>
    <w:rsid w:val="00664E3A"/>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7D3"/>
    <w:rsid w:val="006678FD"/>
    <w:rsid w:val="00670842"/>
    <w:rsid w:val="0067094F"/>
    <w:rsid w:val="00670BF1"/>
    <w:rsid w:val="00670F41"/>
    <w:rsid w:val="00670FA5"/>
    <w:rsid w:val="0067132F"/>
    <w:rsid w:val="006714B1"/>
    <w:rsid w:val="006718E2"/>
    <w:rsid w:val="00671E43"/>
    <w:rsid w:val="00671E9C"/>
    <w:rsid w:val="00671EFA"/>
    <w:rsid w:val="00672155"/>
    <w:rsid w:val="00672254"/>
    <w:rsid w:val="00672330"/>
    <w:rsid w:val="006724B7"/>
    <w:rsid w:val="00672677"/>
    <w:rsid w:val="00672CF9"/>
    <w:rsid w:val="00672D35"/>
    <w:rsid w:val="00672E5F"/>
    <w:rsid w:val="00672E65"/>
    <w:rsid w:val="0067325B"/>
    <w:rsid w:val="0067331B"/>
    <w:rsid w:val="00673668"/>
    <w:rsid w:val="006737BF"/>
    <w:rsid w:val="0067385B"/>
    <w:rsid w:val="00673FE5"/>
    <w:rsid w:val="00674166"/>
    <w:rsid w:val="0067423B"/>
    <w:rsid w:val="0067460B"/>
    <w:rsid w:val="00674655"/>
    <w:rsid w:val="006746C4"/>
    <w:rsid w:val="00674C4D"/>
    <w:rsid w:val="00674D01"/>
    <w:rsid w:val="00674DD3"/>
    <w:rsid w:val="00674F26"/>
    <w:rsid w:val="00674F51"/>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6A5"/>
    <w:rsid w:val="00677823"/>
    <w:rsid w:val="006779A3"/>
    <w:rsid w:val="00677D2D"/>
    <w:rsid w:val="00680C92"/>
    <w:rsid w:val="00680CFE"/>
    <w:rsid w:val="00681774"/>
    <w:rsid w:val="00681AD4"/>
    <w:rsid w:val="00681CCF"/>
    <w:rsid w:val="0068229F"/>
    <w:rsid w:val="006823CA"/>
    <w:rsid w:val="006825CC"/>
    <w:rsid w:val="006830D8"/>
    <w:rsid w:val="0068310F"/>
    <w:rsid w:val="0068336E"/>
    <w:rsid w:val="006836D4"/>
    <w:rsid w:val="006838C9"/>
    <w:rsid w:val="00683E12"/>
    <w:rsid w:val="006843E6"/>
    <w:rsid w:val="00684593"/>
    <w:rsid w:val="00684862"/>
    <w:rsid w:val="00684F40"/>
    <w:rsid w:val="0068508D"/>
    <w:rsid w:val="006855E6"/>
    <w:rsid w:val="00685E9F"/>
    <w:rsid w:val="00685FCE"/>
    <w:rsid w:val="00685FFE"/>
    <w:rsid w:val="00686323"/>
    <w:rsid w:val="0068648A"/>
    <w:rsid w:val="006864D0"/>
    <w:rsid w:val="0068688B"/>
    <w:rsid w:val="00686F13"/>
    <w:rsid w:val="0068710A"/>
    <w:rsid w:val="006871F4"/>
    <w:rsid w:val="006879EE"/>
    <w:rsid w:val="00687B6A"/>
    <w:rsid w:val="00687CA8"/>
    <w:rsid w:val="00687CB4"/>
    <w:rsid w:val="00687D15"/>
    <w:rsid w:val="00690311"/>
    <w:rsid w:val="00690346"/>
    <w:rsid w:val="0069083C"/>
    <w:rsid w:val="00690CBF"/>
    <w:rsid w:val="00690E39"/>
    <w:rsid w:val="006913C3"/>
    <w:rsid w:val="00691495"/>
    <w:rsid w:val="006915EE"/>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A0182"/>
    <w:rsid w:val="006A041D"/>
    <w:rsid w:val="006A0BF4"/>
    <w:rsid w:val="006A0D88"/>
    <w:rsid w:val="006A0EBC"/>
    <w:rsid w:val="006A14A3"/>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50FE"/>
    <w:rsid w:val="006A5EAE"/>
    <w:rsid w:val="006A5FBB"/>
    <w:rsid w:val="006A6260"/>
    <w:rsid w:val="006A67C6"/>
    <w:rsid w:val="006A6B01"/>
    <w:rsid w:val="006A6F38"/>
    <w:rsid w:val="006A75D6"/>
    <w:rsid w:val="006A7A03"/>
    <w:rsid w:val="006A7DE2"/>
    <w:rsid w:val="006B0199"/>
    <w:rsid w:val="006B02B6"/>
    <w:rsid w:val="006B0362"/>
    <w:rsid w:val="006B04CC"/>
    <w:rsid w:val="006B05AF"/>
    <w:rsid w:val="006B0ADF"/>
    <w:rsid w:val="006B0BE9"/>
    <w:rsid w:val="006B0D6C"/>
    <w:rsid w:val="006B1167"/>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58D"/>
    <w:rsid w:val="006B5735"/>
    <w:rsid w:val="006B5E5B"/>
    <w:rsid w:val="006B62FA"/>
    <w:rsid w:val="006B6316"/>
    <w:rsid w:val="006B65DA"/>
    <w:rsid w:val="006B6D01"/>
    <w:rsid w:val="006B6F2F"/>
    <w:rsid w:val="006B7110"/>
    <w:rsid w:val="006B74E1"/>
    <w:rsid w:val="006B75A6"/>
    <w:rsid w:val="006B7648"/>
    <w:rsid w:val="006B77FD"/>
    <w:rsid w:val="006B784D"/>
    <w:rsid w:val="006B7C74"/>
    <w:rsid w:val="006B7D0A"/>
    <w:rsid w:val="006C0462"/>
    <w:rsid w:val="006C08C3"/>
    <w:rsid w:val="006C0A1A"/>
    <w:rsid w:val="006C0A58"/>
    <w:rsid w:val="006C0D8F"/>
    <w:rsid w:val="006C0DA7"/>
    <w:rsid w:val="006C0DFE"/>
    <w:rsid w:val="006C0EBB"/>
    <w:rsid w:val="006C1196"/>
    <w:rsid w:val="006C1AB1"/>
    <w:rsid w:val="006C1C29"/>
    <w:rsid w:val="006C2355"/>
    <w:rsid w:val="006C30C0"/>
    <w:rsid w:val="006C31D4"/>
    <w:rsid w:val="006C347D"/>
    <w:rsid w:val="006C3781"/>
    <w:rsid w:val="006C3B9F"/>
    <w:rsid w:val="006C3D47"/>
    <w:rsid w:val="006C3DD4"/>
    <w:rsid w:val="006C3F23"/>
    <w:rsid w:val="006C3FBE"/>
    <w:rsid w:val="006C45B2"/>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C59"/>
    <w:rsid w:val="006C6C96"/>
    <w:rsid w:val="006C73C0"/>
    <w:rsid w:val="006C7637"/>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2FDC"/>
    <w:rsid w:val="006D3022"/>
    <w:rsid w:val="006D35BB"/>
    <w:rsid w:val="006D3642"/>
    <w:rsid w:val="006D3808"/>
    <w:rsid w:val="006D384B"/>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AD0"/>
    <w:rsid w:val="006D7F65"/>
    <w:rsid w:val="006E00F9"/>
    <w:rsid w:val="006E021B"/>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6DD"/>
    <w:rsid w:val="006E4C77"/>
    <w:rsid w:val="006E4DD6"/>
    <w:rsid w:val="006E4FCC"/>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13"/>
    <w:rsid w:val="006F2626"/>
    <w:rsid w:val="006F27E7"/>
    <w:rsid w:val="006F2BAD"/>
    <w:rsid w:val="006F2DA5"/>
    <w:rsid w:val="006F399E"/>
    <w:rsid w:val="006F39F4"/>
    <w:rsid w:val="006F3BA6"/>
    <w:rsid w:val="006F3E1C"/>
    <w:rsid w:val="006F4299"/>
    <w:rsid w:val="006F44B4"/>
    <w:rsid w:val="006F48F4"/>
    <w:rsid w:val="006F49FB"/>
    <w:rsid w:val="006F4B67"/>
    <w:rsid w:val="006F52AA"/>
    <w:rsid w:val="006F52FE"/>
    <w:rsid w:val="006F53D4"/>
    <w:rsid w:val="006F5562"/>
    <w:rsid w:val="006F57C8"/>
    <w:rsid w:val="006F5A1F"/>
    <w:rsid w:val="006F5D8B"/>
    <w:rsid w:val="006F610C"/>
    <w:rsid w:val="006F6268"/>
    <w:rsid w:val="006F63DB"/>
    <w:rsid w:val="006F64B2"/>
    <w:rsid w:val="006F6D56"/>
    <w:rsid w:val="006F6F08"/>
    <w:rsid w:val="006F70CA"/>
    <w:rsid w:val="00700066"/>
    <w:rsid w:val="007001EE"/>
    <w:rsid w:val="007002DB"/>
    <w:rsid w:val="007003A2"/>
    <w:rsid w:val="00700621"/>
    <w:rsid w:val="007007B4"/>
    <w:rsid w:val="00700938"/>
    <w:rsid w:val="00700EF0"/>
    <w:rsid w:val="00701063"/>
    <w:rsid w:val="00701413"/>
    <w:rsid w:val="0070148B"/>
    <w:rsid w:val="007014C6"/>
    <w:rsid w:val="00701961"/>
    <w:rsid w:val="00701FED"/>
    <w:rsid w:val="007022ED"/>
    <w:rsid w:val="007023EE"/>
    <w:rsid w:val="007026EC"/>
    <w:rsid w:val="00702A6B"/>
    <w:rsid w:val="007031F8"/>
    <w:rsid w:val="00703B16"/>
    <w:rsid w:val="00703CFD"/>
    <w:rsid w:val="00703D31"/>
    <w:rsid w:val="00703D8D"/>
    <w:rsid w:val="00703FC9"/>
    <w:rsid w:val="00703FEC"/>
    <w:rsid w:val="00703FF6"/>
    <w:rsid w:val="00704074"/>
    <w:rsid w:val="00704173"/>
    <w:rsid w:val="00704332"/>
    <w:rsid w:val="00704563"/>
    <w:rsid w:val="007046AD"/>
    <w:rsid w:val="00704964"/>
    <w:rsid w:val="00704AD7"/>
    <w:rsid w:val="00704BF8"/>
    <w:rsid w:val="00704C73"/>
    <w:rsid w:val="00704FA4"/>
    <w:rsid w:val="00705078"/>
    <w:rsid w:val="0070519A"/>
    <w:rsid w:val="0070546F"/>
    <w:rsid w:val="00705A74"/>
    <w:rsid w:val="00705BF3"/>
    <w:rsid w:val="00705CBB"/>
    <w:rsid w:val="00705F51"/>
    <w:rsid w:val="0070650A"/>
    <w:rsid w:val="00706AFC"/>
    <w:rsid w:val="00706FFF"/>
    <w:rsid w:val="0070701C"/>
    <w:rsid w:val="00707750"/>
    <w:rsid w:val="00707988"/>
    <w:rsid w:val="007079DA"/>
    <w:rsid w:val="00707A8A"/>
    <w:rsid w:val="00707C64"/>
    <w:rsid w:val="00707E37"/>
    <w:rsid w:val="00707EB3"/>
    <w:rsid w:val="0071023F"/>
    <w:rsid w:val="0071040D"/>
    <w:rsid w:val="00710717"/>
    <w:rsid w:val="00711156"/>
    <w:rsid w:val="0071152F"/>
    <w:rsid w:val="00711BA0"/>
    <w:rsid w:val="00711E84"/>
    <w:rsid w:val="00712AD0"/>
    <w:rsid w:val="00712FF4"/>
    <w:rsid w:val="00713B3A"/>
    <w:rsid w:val="00714116"/>
    <w:rsid w:val="00714756"/>
    <w:rsid w:val="00714795"/>
    <w:rsid w:val="0071481D"/>
    <w:rsid w:val="00714CBB"/>
    <w:rsid w:val="007154BC"/>
    <w:rsid w:val="00715522"/>
    <w:rsid w:val="007155D6"/>
    <w:rsid w:val="0071573B"/>
    <w:rsid w:val="00715BC2"/>
    <w:rsid w:val="00715EAD"/>
    <w:rsid w:val="00715FD2"/>
    <w:rsid w:val="007160CE"/>
    <w:rsid w:val="0071650B"/>
    <w:rsid w:val="00716776"/>
    <w:rsid w:val="00716D22"/>
    <w:rsid w:val="00716D96"/>
    <w:rsid w:val="00717708"/>
    <w:rsid w:val="00717AF7"/>
    <w:rsid w:val="007200D5"/>
    <w:rsid w:val="0072063D"/>
    <w:rsid w:val="007206BF"/>
    <w:rsid w:val="00720798"/>
    <w:rsid w:val="00721532"/>
    <w:rsid w:val="007217EB"/>
    <w:rsid w:val="00721B17"/>
    <w:rsid w:val="00721C04"/>
    <w:rsid w:val="00721C3A"/>
    <w:rsid w:val="00721C3C"/>
    <w:rsid w:val="00721D45"/>
    <w:rsid w:val="00721D96"/>
    <w:rsid w:val="00721F27"/>
    <w:rsid w:val="0072200B"/>
    <w:rsid w:val="00722100"/>
    <w:rsid w:val="00722424"/>
    <w:rsid w:val="00722763"/>
    <w:rsid w:val="0072292F"/>
    <w:rsid w:val="00722B6D"/>
    <w:rsid w:val="0072320E"/>
    <w:rsid w:val="0072329F"/>
    <w:rsid w:val="007237E2"/>
    <w:rsid w:val="00723EFF"/>
    <w:rsid w:val="0072451D"/>
    <w:rsid w:val="0072483C"/>
    <w:rsid w:val="007252D9"/>
    <w:rsid w:val="00725705"/>
    <w:rsid w:val="00725731"/>
    <w:rsid w:val="0072580A"/>
    <w:rsid w:val="0072582D"/>
    <w:rsid w:val="007258B5"/>
    <w:rsid w:val="00725BB0"/>
    <w:rsid w:val="00725C96"/>
    <w:rsid w:val="00725CAC"/>
    <w:rsid w:val="00725DB3"/>
    <w:rsid w:val="00727DBF"/>
    <w:rsid w:val="00730512"/>
    <w:rsid w:val="00730654"/>
    <w:rsid w:val="007306BF"/>
    <w:rsid w:val="00731045"/>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6044"/>
    <w:rsid w:val="007361A8"/>
    <w:rsid w:val="00736339"/>
    <w:rsid w:val="0073654B"/>
    <w:rsid w:val="007368D3"/>
    <w:rsid w:val="007370A8"/>
    <w:rsid w:val="00737588"/>
    <w:rsid w:val="0073788C"/>
    <w:rsid w:val="00737BB5"/>
    <w:rsid w:val="007402BD"/>
    <w:rsid w:val="007405EC"/>
    <w:rsid w:val="007406CE"/>
    <w:rsid w:val="007408D7"/>
    <w:rsid w:val="007410E2"/>
    <w:rsid w:val="0074158D"/>
    <w:rsid w:val="007417E8"/>
    <w:rsid w:val="00741936"/>
    <w:rsid w:val="00741B55"/>
    <w:rsid w:val="00741DF9"/>
    <w:rsid w:val="0074271E"/>
    <w:rsid w:val="00743061"/>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59C5"/>
    <w:rsid w:val="0074629C"/>
    <w:rsid w:val="007463BF"/>
    <w:rsid w:val="0074663C"/>
    <w:rsid w:val="00746694"/>
    <w:rsid w:val="007467A5"/>
    <w:rsid w:val="00747517"/>
    <w:rsid w:val="007475D0"/>
    <w:rsid w:val="0074764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788"/>
    <w:rsid w:val="00752D87"/>
    <w:rsid w:val="00752EDA"/>
    <w:rsid w:val="007532BB"/>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579CB"/>
    <w:rsid w:val="00757C60"/>
    <w:rsid w:val="007600E4"/>
    <w:rsid w:val="007604E9"/>
    <w:rsid w:val="00760739"/>
    <w:rsid w:val="00760B82"/>
    <w:rsid w:val="00760BFB"/>
    <w:rsid w:val="00761242"/>
    <w:rsid w:val="00761408"/>
    <w:rsid w:val="00761CE3"/>
    <w:rsid w:val="00762599"/>
    <w:rsid w:val="00762648"/>
    <w:rsid w:val="00762789"/>
    <w:rsid w:val="00762AB7"/>
    <w:rsid w:val="00762ED5"/>
    <w:rsid w:val="0076315B"/>
    <w:rsid w:val="00763B7A"/>
    <w:rsid w:val="00763B7F"/>
    <w:rsid w:val="00764044"/>
    <w:rsid w:val="00764274"/>
    <w:rsid w:val="00764BBB"/>
    <w:rsid w:val="007657EE"/>
    <w:rsid w:val="0076585E"/>
    <w:rsid w:val="007659D4"/>
    <w:rsid w:val="00765AD2"/>
    <w:rsid w:val="0076622B"/>
    <w:rsid w:val="00766365"/>
    <w:rsid w:val="00766394"/>
    <w:rsid w:val="007665D2"/>
    <w:rsid w:val="00766633"/>
    <w:rsid w:val="00766750"/>
    <w:rsid w:val="00766941"/>
    <w:rsid w:val="00770763"/>
    <w:rsid w:val="00770789"/>
    <w:rsid w:val="00770853"/>
    <w:rsid w:val="00770B33"/>
    <w:rsid w:val="00770C86"/>
    <w:rsid w:val="00770CC5"/>
    <w:rsid w:val="00770DCE"/>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3A7"/>
    <w:rsid w:val="00775BF5"/>
    <w:rsid w:val="00776023"/>
    <w:rsid w:val="0077622E"/>
    <w:rsid w:val="00776343"/>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DA"/>
    <w:rsid w:val="00782A18"/>
    <w:rsid w:val="00782D9A"/>
    <w:rsid w:val="00782E11"/>
    <w:rsid w:val="00783141"/>
    <w:rsid w:val="007832D0"/>
    <w:rsid w:val="007834F7"/>
    <w:rsid w:val="00783650"/>
    <w:rsid w:val="00783D44"/>
    <w:rsid w:val="007840DC"/>
    <w:rsid w:val="00785059"/>
    <w:rsid w:val="007850D3"/>
    <w:rsid w:val="0078534A"/>
    <w:rsid w:val="0078562F"/>
    <w:rsid w:val="00785725"/>
    <w:rsid w:val="00785C49"/>
    <w:rsid w:val="00785D8D"/>
    <w:rsid w:val="00785F22"/>
    <w:rsid w:val="00785F63"/>
    <w:rsid w:val="0078603C"/>
    <w:rsid w:val="00786533"/>
    <w:rsid w:val="00786560"/>
    <w:rsid w:val="007868AB"/>
    <w:rsid w:val="007871D4"/>
    <w:rsid w:val="007872FD"/>
    <w:rsid w:val="007875F2"/>
    <w:rsid w:val="00787639"/>
    <w:rsid w:val="007876B8"/>
    <w:rsid w:val="007877E1"/>
    <w:rsid w:val="00787858"/>
    <w:rsid w:val="007878C6"/>
    <w:rsid w:val="0078797E"/>
    <w:rsid w:val="00787A7C"/>
    <w:rsid w:val="00787BB6"/>
    <w:rsid w:val="007905BF"/>
    <w:rsid w:val="00790769"/>
    <w:rsid w:val="00790CF8"/>
    <w:rsid w:val="00790D32"/>
    <w:rsid w:val="00790D70"/>
    <w:rsid w:val="00790DCA"/>
    <w:rsid w:val="00791097"/>
    <w:rsid w:val="0079150B"/>
    <w:rsid w:val="007919E7"/>
    <w:rsid w:val="00791D7D"/>
    <w:rsid w:val="00791FAB"/>
    <w:rsid w:val="00791FBF"/>
    <w:rsid w:val="00791FDD"/>
    <w:rsid w:val="0079248E"/>
    <w:rsid w:val="00792515"/>
    <w:rsid w:val="007925D7"/>
    <w:rsid w:val="00792649"/>
    <w:rsid w:val="00792796"/>
    <w:rsid w:val="00792CA1"/>
    <w:rsid w:val="00792D5C"/>
    <w:rsid w:val="00792F5F"/>
    <w:rsid w:val="0079388D"/>
    <w:rsid w:val="007938E9"/>
    <w:rsid w:val="00793E2B"/>
    <w:rsid w:val="00793E60"/>
    <w:rsid w:val="00793EFD"/>
    <w:rsid w:val="00794779"/>
    <w:rsid w:val="00794A1B"/>
    <w:rsid w:val="00794AC4"/>
    <w:rsid w:val="00794DE0"/>
    <w:rsid w:val="0079532E"/>
    <w:rsid w:val="007955EC"/>
    <w:rsid w:val="00795863"/>
    <w:rsid w:val="00795930"/>
    <w:rsid w:val="007959CD"/>
    <w:rsid w:val="00795E37"/>
    <w:rsid w:val="00796048"/>
    <w:rsid w:val="00796430"/>
    <w:rsid w:val="00796CA4"/>
    <w:rsid w:val="007977D0"/>
    <w:rsid w:val="007A0117"/>
    <w:rsid w:val="007A024B"/>
    <w:rsid w:val="007A02A1"/>
    <w:rsid w:val="007A0407"/>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7EE"/>
    <w:rsid w:val="007A48F5"/>
    <w:rsid w:val="007A4CAD"/>
    <w:rsid w:val="007A4CB5"/>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B0145"/>
    <w:rsid w:val="007B03C5"/>
    <w:rsid w:val="007B08AD"/>
    <w:rsid w:val="007B09B6"/>
    <w:rsid w:val="007B1427"/>
    <w:rsid w:val="007B1890"/>
    <w:rsid w:val="007B208A"/>
    <w:rsid w:val="007B2492"/>
    <w:rsid w:val="007B254F"/>
    <w:rsid w:val="007B2B32"/>
    <w:rsid w:val="007B2FB6"/>
    <w:rsid w:val="007B384C"/>
    <w:rsid w:val="007B3886"/>
    <w:rsid w:val="007B3948"/>
    <w:rsid w:val="007B3975"/>
    <w:rsid w:val="007B4354"/>
    <w:rsid w:val="007B479C"/>
    <w:rsid w:val="007B4812"/>
    <w:rsid w:val="007B4A70"/>
    <w:rsid w:val="007B4E3C"/>
    <w:rsid w:val="007B512E"/>
    <w:rsid w:val="007B553E"/>
    <w:rsid w:val="007B5745"/>
    <w:rsid w:val="007B5B12"/>
    <w:rsid w:val="007B5BD7"/>
    <w:rsid w:val="007B5F38"/>
    <w:rsid w:val="007B631B"/>
    <w:rsid w:val="007B660E"/>
    <w:rsid w:val="007B694B"/>
    <w:rsid w:val="007B6CF2"/>
    <w:rsid w:val="007B6E1F"/>
    <w:rsid w:val="007B6F54"/>
    <w:rsid w:val="007B7237"/>
    <w:rsid w:val="007B75E8"/>
    <w:rsid w:val="007B7693"/>
    <w:rsid w:val="007B7E60"/>
    <w:rsid w:val="007C02FA"/>
    <w:rsid w:val="007C0757"/>
    <w:rsid w:val="007C0CEF"/>
    <w:rsid w:val="007C0E6F"/>
    <w:rsid w:val="007C0F92"/>
    <w:rsid w:val="007C11D5"/>
    <w:rsid w:val="007C1295"/>
    <w:rsid w:val="007C1325"/>
    <w:rsid w:val="007C13D4"/>
    <w:rsid w:val="007C17AC"/>
    <w:rsid w:val="007C1AA4"/>
    <w:rsid w:val="007C1C7E"/>
    <w:rsid w:val="007C1EDC"/>
    <w:rsid w:val="007C2943"/>
    <w:rsid w:val="007C29B4"/>
    <w:rsid w:val="007C2B14"/>
    <w:rsid w:val="007C2D2A"/>
    <w:rsid w:val="007C329C"/>
    <w:rsid w:val="007C349D"/>
    <w:rsid w:val="007C3B71"/>
    <w:rsid w:val="007C3F15"/>
    <w:rsid w:val="007C448C"/>
    <w:rsid w:val="007C457F"/>
    <w:rsid w:val="007C4F9F"/>
    <w:rsid w:val="007C52B4"/>
    <w:rsid w:val="007C539E"/>
    <w:rsid w:val="007C5575"/>
    <w:rsid w:val="007C5E55"/>
    <w:rsid w:val="007C65E9"/>
    <w:rsid w:val="007C67A6"/>
    <w:rsid w:val="007C6874"/>
    <w:rsid w:val="007C6BC4"/>
    <w:rsid w:val="007C6BCC"/>
    <w:rsid w:val="007C6C95"/>
    <w:rsid w:val="007C6D80"/>
    <w:rsid w:val="007C6E39"/>
    <w:rsid w:val="007C79A6"/>
    <w:rsid w:val="007C7EAB"/>
    <w:rsid w:val="007C7EE6"/>
    <w:rsid w:val="007D0395"/>
    <w:rsid w:val="007D0C49"/>
    <w:rsid w:val="007D1325"/>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C1A"/>
    <w:rsid w:val="007D487B"/>
    <w:rsid w:val="007D4B30"/>
    <w:rsid w:val="007D4CC2"/>
    <w:rsid w:val="007D54CF"/>
    <w:rsid w:val="007D5A3C"/>
    <w:rsid w:val="007D5DA3"/>
    <w:rsid w:val="007D6007"/>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D7C7C"/>
    <w:rsid w:val="007E087C"/>
    <w:rsid w:val="007E15BF"/>
    <w:rsid w:val="007E1642"/>
    <w:rsid w:val="007E16C0"/>
    <w:rsid w:val="007E17FD"/>
    <w:rsid w:val="007E1A4C"/>
    <w:rsid w:val="007E20DF"/>
    <w:rsid w:val="007E24F8"/>
    <w:rsid w:val="007E2739"/>
    <w:rsid w:val="007E2916"/>
    <w:rsid w:val="007E291D"/>
    <w:rsid w:val="007E2AF1"/>
    <w:rsid w:val="007E2CDC"/>
    <w:rsid w:val="007E2D0F"/>
    <w:rsid w:val="007E2E73"/>
    <w:rsid w:val="007E3114"/>
    <w:rsid w:val="007E366F"/>
    <w:rsid w:val="007E3A12"/>
    <w:rsid w:val="007E3AF0"/>
    <w:rsid w:val="007E3BE4"/>
    <w:rsid w:val="007E3C7C"/>
    <w:rsid w:val="007E3D4F"/>
    <w:rsid w:val="007E3EED"/>
    <w:rsid w:val="007E438A"/>
    <w:rsid w:val="007E46D5"/>
    <w:rsid w:val="007E4BF1"/>
    <w:rsid w:val="007E5B9E"/>
    <w:rsid w:val="007E5BDC"/>
    <w:rsid w:val="007E5C83"/>
    <w:rsid w:val="007E6164"/>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49B"/>
    <w:rsid w:val="007F0A76"/>
    <w:rsid w:val="007F0C62"/>
    <w:rsid w:val="007F0F5F"/>
    <w:rsid w:val="007F1730"/>
    <w:rsid w:val="007F1810"/>
    <w:rsid w:val="007F1D3F"/>
    <w:rsid w:val="007F1E3F"/>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34"/>
    <w:rsid w:val="007F5065"/>
    <w:rsid w:val="007F57E5"/>
    <w:rsid w:val="007F5C02"/>
    <w:rsid w:val="007F6142"/>
    <w:rsid w:val="007F620E"/>
    <w:rsid w:val="007F62A2"/>
    <w:rsid w:val="007F63EB"/>
    <w:rsid w:val="007F6759"/>
    <w:rsid w:val="007F676A"/>
    <w:rsid w:val="007F69F7"/>
    <w:rsid w:val="007F6B5C"/>
    <w:rsid w:val="007F6D77"/>
    <w:rsid w:val="007F7123"/>
    <w:rsid w:val="007F71A1"/>
    <w:rsid w:val="007F7292"/>
    <w:rsid w:val="007F7631"/>
    <w:rsid w:val="007F7936"/>
    <w:rsid w:val="0080002A"/>
    <w:rsid w:val="00800116"/>
    <w:rsid w:val="008002BD"/>
    <w:rsid w:val="008003D9"/>
    <w:rsid w:val="008005C3"/>
    <w:rsid w:val="00800AA6"/>
    <w:rsid w:val="00800F86"/>
    <w:rsid w:val="008012CE"/>
    <w:rsid w:val="0080168E"/>
    <w:rsid w:val="008016F4"/>
    <w:rsid w:val="00801F57"/>
    <w:rsid w:val="00802721"/>
    <w:rsid w:val="008029A3"/>
    <w:rsid w:val="00802D4E"/>
    <w:rsid w:val="00802E65"/>
    <w:rsid w:val="008037DF"/>
    <w:rsid w:val="00803B97"/>
    <w:rsid w:val="00803E65"/>
    <w:rsid w:val="008046C1"/>
    <w:rsid w:val="008049B7"/>
    <w:rsid w:val="00804B0B"/>
    <w:rsid w:val="00804CD1"/>
    <w:rsid w:val="0080503E"/>
    <w:rsid w:val="00805091"/>
    <w:rsid w:val="008050F5"/>
    <w:rsid w:val="00805246"/>
    <w:rsid w:val="008053F9"/>
    <w:rsid w:val="00805662"/>
    <w:rsid w:val="00805897"/>
    <w:rsid w:val="00805951"/>
    <w:rsid w:val="00805A40"/>
    <w:rsid w:val="00805B26"/>
    <w:rsid w:val="0080603A"/>
    <w:rsid w:val="0080618D"/>
    <w:rsid w:val="008068E5"/>
    <w:rsid w:val="00806A9F"/>
    <w:rsid w:val="00806D1A"/>
    <w:rsid w:val="0080746B"/>
    <w:rsid w:val="00807B7E"/>
    <w:rsid w:val="00807BB3"/>
    <w:rsid w:val="00807D2F"/>
    <w:rsid w:val="00810059"/>
    <w:rsid w:val="008100F1"/>
    <w:rsid w:val="0081024A"/>
    <w:rsid w:val="00810334"/>
    <w:rsid w:val="008107A2"/>
    <w:rsid w:val="0081099D"/>
    <w:rsid w:val="00810E1C"/>
    <w:rsid w:val="00811400"/>
    <w:rsid w:val="0081154A"/>
    <w:rsid w:val="00812733"/>
    <w:rsid w:val="00812AE4"/>
    <w:rsid w:val="00812E95"/>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20053"/>
    <w:rsid w:val="00820171"/>
    <w:rsid w:val="00820250"/>
    <w:rsid w:val="008202A1"/>
    <w:rsid w:val="00820A7A"/>
    <w:rsid w:val="00820F3D"/>
    <w:rsid w:val="0082151E"/>
    <w:rsid w:val="008225ED"/>
    <w:rsid w:val="00822651"/>
    <w:rsid w:val="0082289D"/>
    <w:rsid w:val="00822912"/>
    <w:rsid w:val="00822AE8"/>
    <w:rsid w:val="008236B9"/>
    <w:rsid w:val="0082384A"/>
    <w:rsid w:val="008239A1"/>
    <w:rsid w:val="00823D3F"/>
    <w:rsid w:val="008242D9"/>
    <w:rsid w:val="008242F2"/>
    <w:rsid w:val="008245B8"/>
    <w:rsid w:val="00824670"/>
    <w:rsid w:val="0082495F"/>
    <w:rsid w:val="00824C46"/>
    <w:rsid w:val="00824F37"/>
    <w:rsid w:val="00825246"/>
    <w:rsid w:val="008253C4"/>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913"/>
    <w:rsid w:val="00832DB1"/>
    <w:rsid w:val="00832F41"/>
    <w:rsid w:val="0083302E"/>
    <w:rsid w:val="0083305C"/>
    <w:rsid w:val="0083347D"/>
    <w:rsid w:val="00833941"/>
    <w:rsid w:val="00833A7F"/>
    <w:rsid w:val="00833B4D"/>
    <w:rsid w:val="00833E10"/>
    <w:rsid w:val="00833F8E"/>
    <w:rsid w:val="008342A1"/>
    <w:rsid w:val="008342E0"/>
    <w:rsid w:val="0083482E"/>
    <w:rsid w:val="00834A63"/>
    <w:rsid w:val="00834D30"/>
    <w:rsid w:val="0083522A"/>
    <w:rsid w:val="008354F7"/>
    <w:rsid w:val="008357BD"/>
    <w:rsid w:val="00835A5C"/>
    <w:rsid w:val="00835C34"/>
    <w:rsid w:val="00835CD9"/>
    <w:rsid w:val="008364C8"/>
    <w:rsid w:val="0083689F"/>
    <w:rsid w:val="00836921"/>
    <w:rsid w:val="00836CE1"/>
    <w:rsid w:val="00836DE0"/>
    <w:rsid w:val="0083779B"/>
    <w:rsid w:val="00837AD5"/>
    <w:rsid w:val="00837ADF"/>
    <w:rsid w:val="00837B82"/>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597"/>
    <w:rsid w:val="00844A0E"/>
    <w:rsid w:val="00844A48"/>
    <w:rsid w:val="00844B3A"/>
    <w:rsid w:val="00844D0B"/>
    <w:rsid w:val="00844E8D"/>
    <w:rsid w:val="00845013"/>
    <w:rsid w:val="0084546B"/>
    <w:rsid w:val="0084559D"/>
    <w:rsid w:val="00845DBB"/>
    <w:rsid w:val="00845F74"/>
    <w:rsid w:val="00846168"/>
    <w:rsid w:val="008461FF"/>
    <w:rsid w:val="008463A3"/>
    <w:rsid w:val="008469A9"/>
    <w:rsid w:val="00846A28"/>
    <w:rsid w:val="00846A29"/>
    <w:rsid w:val="00846B15"/>
    <w:rsid w:val="0084707F"/>
    <w:rsid w:val="008471AE"/>
    <w:rsid w:val="00847538"/>
    <w:rsid w:val="008475B9"/>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078"/>
    <w:rsid w:val="008572B6"/>
    <w:rsid w:val="0085757F"/>
    <w:rsid w:val="00857CF5"/>
    <w:rsid w:val="008603B2"/>
    <w:rsid w:val="00860475"/>
    <w:rsid w:val="008605B0"/>
    <w:rsid w:val="00860674"/>
    <w:rsid w:val="008606BF"/>
    <w:rsid w:val="008607C2"/>
    <w:rsid w:val="00860A9A"/>
    <w:rsid w:val="00860E87"/>
    <w:rsid w:val="00861D14"/>
    <w:rsid w:val="0086263E"/>
    <w:rsid w:val="008629E3"/>
    <w:rsid w:val="00862AEB"/>
    <w:rsid w:val="00862BB0"/>
    <w:rsid w:val="00862DEB"/>
    <w:rsid w:val="00862E43"/>
    <w:rsid w:val="00862E8C"/>
    <w:rsid w:val="00863069"/>
    <w:rsid w:val="008630D3"/>
    <w:rsid w:val="00863E27"/>
    <w:rsid w:val="00864152"/>
    <w:rsid w:val="00864218"/>
    <w:rsid w:val="00864222"/>
    <w:rsid w:val="008644CE"/>
    <w:rsid w:val="0086468F"/>
    <w:rsid w:val="00865057"/>
    <w:rsid w:val="0086553A"/>
    <w:rsid w:val="00865769"/>
    <w:rsid w:val="0086576D"/>
    <w:rsid w:val="008659C3"/>
    <w:rsid w:val="008659DE"/>
    <w:rsid w:val="0086612F"/>
    <w:rsid w:val="00866229"/>
    <w:rsid w:val="0086670E"/>
    <w:rsid w:val="0086678D"/>
    <w:rsid w:val="008668F5"/>
    <w:rsid w:val="00866EF2"/>
    <w:rsid w:val="008671FA"/>
    <w:rsid w:val="00867361"/>
    <w:rsid w:val="00867469"/>
    <w:rsid w:val="00867590"/>
    <w:rsid w:val="00867621"/>
    <w:rsid w:val="00867D71"/>
    <w:rsid w:val="00870516"/>
    <w:rsid w:val="00870700"/>
    <w:rsid w:val="00870CB9"/>
    <w:rsid w:val="00871532"/>
    <w:rsid w:val="008716FA"/>
    <w:rsid w:val="0087184A"/>
    <w:rsid w:val="00871E71"/>
    <w:rsid w:val="00871FB0"/>
    <w:rsid w:val="00872210"/>
    <w:rsid w:val="00872655"/>
    <w:rsid w:val="0087313F"/>
    <w:rsid w:val="00873179"/>
    <w:rsid w:val="0087347A"/>
    <w:rsid w:val="00873792"/>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5F1A"/>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781"/>
    <w:rsid w:val="00881B83"/>
    <w:rsid w:val="008821D7"/>
    <w:rsid w:val="008825E4"/>
    <w:rsid w:val="00882995"/>
    <w:rsid w:val="00883112"/>
    <w:rsid w:val="008832EE"/>
    <w:rsid w:val="00883F73"/>
    <w:rsid w:val="0088486A"/>
    <w:rsid w:val="008849FE"/>
    <w:rsid w:val="00885053"/>
    <w:rsid w:val="00885150"/>
    <w:rsid w:val="00885516"/>
    <w:rsid w:val="00885728"/>
    <w:rsid w:val="00885EB6"/>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665"/>
    <w:rsid w:val="00892E6F"/>
    <w:rsid w:val="00893253"/>
    <w:rsid w:val="0089347D"/>
    <w:rsid w:val="00893776"/>
    <w:rsid w:val="00893A1A"/>
    <w:rsid w:val="00893A6B"/>
    <w:rsid w:val="00894189"/>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DF4"/>
    <w:rsid w:val="00896E80"/>
    <w:rsid w:val="00896EB7"/>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9CA"/>
    <w:rsid w:val="008A5D5F"/>
    <w:rsid w:val="008A5F4B"/>
    <w:rsid w:val="008A60D5"/>
    <w:rsid w:val="008A6336"/>
    <w:rsid w:val="008A676F"/>
    <w:rsid w:val="008A71CE"/>
    <w:rsid w:val="008A74ED"/>
    <w:rsid w:val="008A78CF"/>
    <w:rsid w:val="008A79FB"/>
    <w:rsid w:val="008A7A02"/>
    <w:rsid w:val="008A7AA6"/>
    <w:rsid w:val="008A7AD6"/>
    <w:rsid w:val="008B054C"/>
    <w:rsid w:val="008B0843"/>
    <w:rsid w:val="008B093D"/>
    <w:rsid w:val="008B15F6"/>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992"/>
    <w:rsid w:val="008B5BEA"/>
    <w:rsid w:val="008B5CFD"/>
    <w:rsid w:val="008B5DE0"/>
    <w:rsid w:val="008B5E6E"/>
    <w:rsid w:val="008B5E98"/>
    <w:rsid w:val="008B6145"/>
    <w:rsid w:val="008B6159"/>
    <w:rsid w:val="008B626B"/>
    <w:rsid w:val="008B65D6"/>
    <w:rsid w:val="008B688A"/>
    <w:rsid w:val="008B69DC"/>
    <w:rsid w:val="008B6CBC"/>
    <w:rsid w:val="008B6CD8"/>
    <w:rsid w:val="008B75F6"/>
    <w:rsid w:val="008B7EEA"/>
    <w:rsid w:val="008C03D6"/>
    <w:rsid w:val="008C0592"/>
    <w:rsid w:val="008C0910"/>
    <w:rsid w:val="008C1137"/>
    <w:rsid w:val="008C11B6"/>
    <w:rsid w:val="008C1D0D"/>
    <w:rsid w:val="008C1E63"/>
    <w:rsid w:val="008C1F06"/>
    <w:rsid w:val="008C24C6"/>
    <w:rsid w:val="008C259F"/>
    <w:rsid w:val="008C2A51"/>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D0"/>
    <w:rsid w:val="008C7B59"/>
    <w:rsid w:val="008D0765"/>
    <w:rsid w:val="008D0CA8"/>
    <w:rsid w:val="008D0FFE"/>
    <w:rsid w:val="008D11D4"/>
    <w:rsid w:val="008D1A0A"/>
    <w:rsid w:val="008D2074"/>
    <w:rsid w:val="008D2318"/>
    <w:rsid w:val="008D299E"/>
    <w:rsid w:val="008D2AAF"/>
    <w:rsid w:val="008D2CFD"/>
    <w:rsid w:val="008D2DD2"/>
    <w:rsid w:val="008D2F27"/>
    <w:rsid w:val="008D30FF"/>
    <w:rsid w:val="008D3EA7"/>
    <w:rsid w:val="008D40B0"/>
    <w:rsid w:val="008D4355"/>
    <w:rsid w:val="008D4C31"/>
    <w:rsid w:val="008D4EAB"/>
    <w:rsid w:val="008D5190"/>
    <w:rsid w:val="008D562C"/>
    <w:rsid w:val="008D5642"/>
    <w:rsid w:val="008D577C"/>
    <w:rsid w:val="008D58BF"/>
    <w:rsid w:val="008D5957"/>
    <w:rsid w:val="008D60F2"/>
    <w:rsid w:val="008D6150"/>
    <w:rsid w:val="008D617E"/>
    <w:rsid w:val="008D660D"/>
    <w:rsid w:val="008D6760"/>
    <w:rsid w:val="008D67A2"/>
    <w:rsid w:val="008D6834"/>
    <w:rsid w:val="008D6ADF"/>
    <w:rsid w:val="008D7107"/>
    <w:rsid w:val="008D76BF"/>
    <w:rsid w:val="008D78C7"/>
    <w:rsid w:val="008D7AA1"/>
    <w:rsid w:val="008E01CC"/>
    <w:rsid w:val="008E0348"/>
    <w:rsid w:val="008E07B6"/>
    <w:rsid w:val="008E0912"/>
    <w:rsid w:val="008E0DB4"/>
    <w:rsid w:val="008E0F4D"/>
    <w:rsid w:val="008E0FB6"/>
    <w:rsid w:val="008E11B1"/>
    <w:rsid w:val="008E12A1"/>
    <w:rsid w:val="008E1360"/>
    <w:rsid w:val="008E1552"/>
    <w:rsid w:val="008E16F0"/>
    <w:rsid w:val="008E1D60"/>
    <w:rsid w:val="008E1E53"/>
    <w:rsid w:val="008E1E6C"/>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2A6"/>
    <w:rsid w:val="008E5387"/>
    <w:rsid w:val="008E57D5"/>
    <w:rsid w:val="008E58AB"/>
    <w:rsid w:val="008E5B88"/>
    <w:rsid w:val="008E6181"/>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AFB"/>
    <w:rsid w:val="008F1C3F"/>
    <w:rsid w:val="008F2200"/>
    <w:rsid w:val="008F2738"/>
    <w:rsid w:val="008F2BE1"/>
    <w:rsid w:val="008F36F8"/>
    <w:rsid w:val="008F3B86"/>
    <w:rsid w:val="008F3D2F"/>
    <w:rsid w:val="008F3D44"/>
    <w:rsid w:val="008F3EFE"/>
    <w:rsid w:val="008F3FA3"/>
    <w:rsid w:val="008F4384"/>
    <w:rsid w:val="008F442D"/>
    <w:rsid w:val="008F4460"/>
    <w:rsid w:val="008F4B74"/>
    <w:rsid w:val="008F4E32"/>
    <w:rsid w:val="008F4F3B"/>
    <w:rsid w:val="008F5237"/>
    <w:rsid w:val="008F54F7"/>
    <w:rsid w:val="008F5646"/>
    <w:rsid w:val="008F57B6"/>
    <w:rsid w:val="008F58C0"/>
    <w:rsid w:val="008F5A72"/>
    <w:rsid w:val="008F5AC6"/>
    <w:rsid w:val="008F5C8A"/>
    <w:rsid w:val="008F6710"/>
    <w:rsid w:val="008F67F8"/>
    <w:rsid w:val="008F6FBE"/>
    <w:rsid w:val="008F707A"/>
    <w:rsid w:val="008F70E9"/>
    <w:rsid w:val="008F7220"/>
    <w:rsid w:val="008F76CD"/>
    <w:rsid w:val="00900484"/>
    <w:rsid w:val="009005AD"/>
    <w:rsid w:val="00900E2B"/>
    <w:rsid w:val="00900F31"/>
    <w:rsid w:val="0090108B"/>
    <w:rsid w:val="00901221"/>
    <w:rsid w:val="009013DC"/>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34E"/>
    <w:rsid w:val="00905C56"/>
    <w:rsid w:val="00905CC3"/>
    <w:rsid w:val="00905D2E"/>
    <w:rsid w:val="00905D74"/>
    <w:rsid w:val="00905E41"/>
    <w:rsid w:val="0090628B"/>
    <w:rsid w:val="009064F1"/>
    <w:rsid w:val="00906739"/>
    <w:rsid w:val="00906993"/>
    <w:rsid w:val="00907432"/>
    <w:rsid w:val="00907503"/>
    <w:rsid w:val="00907680"/>
    <w:rsid w:val="009076F3"/>
    <w:rsid w:val="00907AF9"/>
    <w:rsid w:val="00907D09"/>
    <w:rsid w:val="00907E12"/>
    <w:rsid w:val="0091021C"/>
    <w:rsid w:val="00910564"/>
    <w:rsid w:val="009107E2"/>
    <w:rsid w:val="0091086B"/>
    <w:rsid w:val="00910A68"/>
    <w:rsid w:val="00910C8C"/>
    <w:rsid w:val="009110EE"/>
    <w:rsid w:val="009111FE"/>
    <w:rsid w:val="00911546"/>
    <w:rsid w:val="0091159A"/>
    <w:rsid w:val="00911903"/>
    <w:rsid w:val="00911E6B"/>
    <w:rsid w:val="00912078"/>
    <w:rsid w:val="009124FD"/>
    <w:rsid w:val="0091258C"/>
    <w:rsid w:val="00912644"/>
    <w:rsid w:val="009131D2"/>
    <w:rsid w:val="00913200"/>
    <w:rsid w:val="009133DA"/>
    <w:rsid w:val="00913CD7"/>
    <w:rsid w:val="009144E1"/>
    <w:rsid w:val="00914554"/>
    <w:rsid w:val="00914573"/>
    <w:rsid w:val="00914920"/>
    <w:rsid w:val="00914BB7"/>
    <w:rsid w:val="00915049"/>
    <w:rsid w:val="00915116"/>
    <w:rsid w:val="009154F4"/>
    <w:rsid w:val="00915AD0"/>
    <w:rsid w:val="00916242"/>
    <w:rsid w:val="00916367"/>
    <w:rsid w:val="00916569"/>
    <w:rsid w:val="00916793"/>
    <w:rsid w:val="009167CA"/>
    <w:rsid w:val="009167E3"/>
    <w:rsid w:val="00916C7B"/>
    <w:rsid w:val="009170D6"/>
    <w:rsid w:val="009177D9"/>
    <w:rsid w:val="009178F4"/>
    <w:rsid w:val="00917B66"/>
    <w:rsid w:val="00917CFC"/>
    <w:rsid w:val="00917E59"/>
    <w:rsid w:val="0092001A"/>
    <w:rsid w:val="0092011E"/>
    <w:rsid w:val="00920211"/>
    <w:rsid w:val="00920293"/>
    <w:rsid w:val="00920A1A"/>
    <w:rsid w:val="00920A8F"/>
    <w:rsid w:val="00920DB6"/>
    <w:rsid w:val="00920DCD"/>
    <w:rsid w:val="00920F27"/>
    <w:rsid w:val="00920F69"/>
    <w:rsid w:val="00921115"/>
    <w:rsid w:val="00921586"/>
    <w:rsid w:val="0092176B"/>
    <w:rsid w:val="00921EAA"/>
    <w:rsid w:val="0092205F"/>
    <w:rsid w:val="00922404"/>
    <w:rsid w:val="009228CF"/>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60F0"/>
    <w:rsid w:val="009261A1"/>
    <w:rsid w:val="00926205"/>
    <w:rsid w:val="009262D1"/>
    <w:rsid w:val="00926343"/>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315"/>
    <w:rsid w:val="00933937"/>
    <w:rsid w:val="00933D30"/>
    <w:rsid w:val="00933E21"/>
    <w:rsid w:val="00933F76"/>
    <w:rsid w:val="00934213"/>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36337"/>
    <w:rsid w:val="00940263"/>
    <w:rsid w:val="009406FA"/>
    <w:rsid w:val="009409F6"/>
    <w:rsid w:val="00940D37"/>
    <w:rsid w:val="00941495"/>
    <w:rsid w:val="00941556"/>
    <w:rsid w:val="009418D0"/>
    <w:rsid w:val="00941BA9"/>
    <w:rsid w:val="00941F24"/>
    <w:rsid w:val="009422A4"/>
    <w:rsid w:val="009422CB"/>
    <w:rsid w:val="00942C81"/>
    <w:rsid w:val="009433E0"/>
    <w:rsid w:val="009434A9"/>
    <w:rsid w:val="0094353F"/>
    <w:rsid w:val="009437C9"/>
    <w:rsid w:val="00943A6A"/>
    <w:rsid w:val="00943DA0"/>
    <w:rsid w:val="00943DE0"/>
    <w:rsid w:val="009440CA"/>
    <w:rsid w:val="0094442B"/>
    <w:rsid w:val="009447CF"/>
    <w:rsid w:val="0094494E"/>
    <w:rsid w:val="00944AF8"/>
    <w:rsid w:val="00944C4E"/>
    <w:rsid w:val="009450F6"/>
    <w:rsid w:val="0094545C"/>
    <w:rsid w:val="00945506"/>
    <w:rsid w:val="009459F6"/>
    <w:rsid w:val="00946CC5"/>
    <w:rsid w:val="009471CE"/>
    <w:rsid w:val="009476B2"/>
    <w:rsid w:val="009479B2"/>
    <w:rsid w:val="00947F9C"/>
    <w:rsid w:val="00950B6A"/>
    <w:rsid w:val="00950B73"/>
    <w:rsid w:val="00950F4F"/>
    <w:rsid w:val="00951128"/>
    <w:rsid w:val="00951440"/>
    <w:rsid w:val="0095166C"/>
    <w:rsid w:val="00951AC5"/>
    <w:rsid w:val="00951AF4"/>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A0"/>
    <w:rsid w:val="009542CA"/>
    <w:rsid w:val="00954E23"/>
    <w:rsid w:val="0095505E"/>
    <w:rsid w:val="00956036"/>
    <w:rsid w:val="009563E0"/>
    <w:rsid w:val="00956680"/>
    <w:rsid w:val="00956A85"/>
    <w:rsid w:val="00957036"/>
    <w:rsid w:val="00957046"/>
    <w:rsid w:val="00957625"/>
    <w:rsid w:val="0096038C"/>
    <w:rsid w:val="00960633"/>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4B17"/>
    <w:rsid w:val="00965027"/>
    <w:rsid w:val="009650AA"/>
    <w:rsid w:val="009651E1"/>
    <w:rsid w:val="00965204"/>
    <w:rsid w:val="009653E3"/>
    <w:rsid w:val="00965481"/>
    <w:rsid w:val="0096553E"/>
    <w:rsid w:val="0096596D"/>
    <w:rsid w:val="00965B04"/>
    <w:rsid w:val="00965C9F"/>
    <w:rsid w:val="00965DEC"/>
    <w:rsid w:val="00967039"/>
    <w:rsid w:val="009673C4"/>
    <w:rsid w:val="00967C83"/>
    <w:rsid w:val="0097006C"/>
    <w:rsid w:val="00970847"/>
    <w:rsid w:val="009708F6"/>
    <w:rsid w:val="00970C3E"/>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6E8"/>
    <w:rsid w:val="00974994"/>
    <w:rsid w:val="00974ECF"/>
    <w:rsid w:val="0097536E"/>
    <w:rsid w:val="009758E7"/>
    <w:rsid w:val="00975D78"/>
    <w:rsid w:val="00975E26"/>
    <w:rsid w:val="00975E3B"/>
    <w:rsid w:val="00975F53"/>
    <w:rsid w:val="0097602D"/>
    <w:rsid w:val="009765A3"/>
    <w:rsid w:val="0097683C"/>
    <w:rsid w:val="009768EA"/>
    <w:rsid w:val="00976987"/>
    <w:rsid w:val="00976B6A"/>
    <w:rsid w:val="00976BA2"/>
    <w:rsid w:val="00976D3E"/>
    <w:rsid w:val="009770DD"/>
    <w:rsid w:val="009773E4"/>
    <w:rsid w:val="009775C8"/>
    <w:rsid w:val="0098032B"/>
    <w:rsid w:val="0098056F"/>
    <w:rsid w:val="0098124C"/>
    <w:rsid w:val="00981773"/>
    <w:rsid w:val="00981C78"/>
    <w:rsid w:val="00981D28"/>
    <w:rsid w:val="00981E3A"/>
    <w:rsid w:val="00982314"/>
    <w:rsid w:val="00982332"/>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B7F"/>
    <w:rsid w:val="00987E45"/>
    <w:rsid w:val="00987F6C"/>
    <w:rsid w:val="0099051C"/>
    <w:rsid w:val="00990A9D"/>
    <w:rsid w:val="00990F47"/>
    <w:rsid w:val="0099114E"/>
    <w:rsid w:val="009912F6"/>
    <w:rsid w:val="00991443"/>
    <w:rsid w:val="009914A8"/>
    <w:rsid w:val="0099173F"/>
    <w:rsid w:val="00991833"/>
    <w:rsid w:val="00991851"/>
    <w:rsid w:val="0099197C"/>
    <w:rsid w:val="00991A73"/>
    <w:rsid w:val="00991B00"/>
    <w:rsid w:val="00991D0F"/>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A041F"/>
    <w:rsid w:val="009A0495"/>
    <w:rsid w:val="009A059E"/>
    <w:rsid w:val="009A0AC8"/>
    <w:rsid w:val="009A0CDC"/>
    <w:rsid w:val="009A0E13"/>
    <w:rsid w:val="009A1295"/>
    <w:rsid w:val="009A1387"/>
    <w:rsid w:val="009A1623"/>
    <w:rsid w:val="009A1A4E"/>
    <w:rsid w:val="009A1A56"/>
    <w:rsid w:val="009A1FA0"/>
    <w:rsid w:val="009A2073"/>
    <w:rsid w:val="009A2249"/>
    <w:rsid w:val="009A2AC6"/>
    <w:rsid w:val="009A2AF3"/>
    <w:rsid w:val="009A2DD5"/>
    <w:rsid w:val="009A3133"/>
    <w:rsid w:val="009A314B"/>
    <w:rsid w:val="009A32E3"/>
    <w:rsid w:val="009A34D4"/>
    <w:rsid w:val="009A36EE"/>
    <w:rsid w:val="009A3754"/>
    <w:rsid w:val="009A3B21"/>
    <w:rsid w:val="009A409E"/>
    <w:rsid w:val="009A43BE"/>
    <w:rsid w:val="009A44E9"/>
    <w:rsid w:val="009A5172"/>
    <w:rsid w:val="009A5285"/>
    <w:rsid w:val="009A538B"/>
    <w:rsid w:val="009A5616"/>
    <w:rsid w:val="009A5866"/>
    <w:rsid w:val="009A5C53"/>
    <w:rsid w:val="009A5EFE"/>
    <w:rsid w:val="009A64D6"/>
    <w:rsid w:val="009A6D0C"/>
    <w:rsid w:val="009A6DD5"/>
    <w:rsid w:val="009A6FB6"/>
    <w:rsid w:val="009A70A4"/>
    <w:rsid w:val="009A74E8"/>
    <w:rsid w:val="009A7506"/>
    <w:rsid w:val="009A77C4"/>
    <w:rsid w:val="009A78C2"/>
    <w:rsid w:val="009B0455"/>
    <w:rsid w:val="009B06EB"/>
    <w:rsid w:val="009B080D"/>
    <w:rsid w:val="009B092B"/>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21A1"/>
    <w:rsid w:val="009C3357"/>
    <w:rsid w:val="009C339F"/>
    <w:rsid w:val="009C346F"/>
    <w:rsid w:val="009C3769"/>
    <w:rsid w:val="009C390A"/>
    <w:rsid w:val="009C3A65"/>
    <w:rsid w:val="009C3B15"/>
    <w:rsid w:val="009C3C92"/>
    <w:rsid w:val="009C3EBD"/>
    <w:rsid w:val="009C3F22"/>
    <w:rsid w:val="009C4295"/>
    <w:rsid w:val="009C4340"/>
    <w:rsid w:val="009C43BF"/>
    <w:rsid w:val="009C44FC"/>
    <w:rsid w:val="009C459B"/>
    <w:rsid w:val="009C494D"/>
    <w:rsid w:val="009C49D9"/>
    <w:rsid w:val="009C4BE9"/>
    <w:rsid w:val="009C4C85"/>
    <w:rsid w:val="009C4DD5"/>
    <w:rsid w:val="009C57EE"/>
    <w:rsid w:val="009C590E"/>
    <w:rsid w:val="009C5955"/>
    <w:rsid w:val="009C60DD"/>
    <w:rsid w:val="009C610A"/>
    <w:rsid w:val="009C6330"/>
    <w:rsid w:val="009C6559"/>
    <w:rsid w:val="009C656F"/>
    <w:rsid w:val="009C66B3"/>
    <w:rsid w:val="009C6B20"/>
    <w:rsid w:val="009C74F4"/>
    <w:rsid w:val="009C771D"/>
    <w:rsid w:val="009C77A4"/>
    <w:rsid w:val="009C7896"/>
    <w:rsid w:val="009C7976"/>
    <w:rsid w:val="009C7E5C"/>
    <w:rsid w:val="009D00A8"/>
    <w:rsid w:val="009D00D1"/>
    <w:rsid w:val="009D083A"/>
    <w:rsid w:val="009D0E25"/>
    <w:rsid w:val="009D0E2E"/>
    <w:rsid w:val="009D10DB"/>
    <w:rsid w:val="009D1138"/>
    <w:rsid w:val="009D12DD"/>
    <w:rsid w:val="009D148E"/>
    <w:rsid w:val="009D1583"/>
    <w:rsid w:val="009D16C2"/>
    <w:rsid w:val="009D19F0"/>
    <w:rsid w:val="009D1B02"/>
    <w:rsid w:val="009D1E81"/>
    <w:rsid w:val="009D1F7F"/>
    <w:rsid w:val="009D2160"/>
    <w:rsid w:val="009D2265"/>
    <w:rsid w:val="009D23BB"/>
    <w:rsid w:val="009D2B2F"/>
    <w:rsid w:val="009D2CE7"/>
    <w:rsid w:val="009D375D"/>
    <w:rsid w:val="009D38D6"/>
    <w:rsid w:val="009D3BB1"/>
    <w:rsid w:val="009D3F28"/>
    <w:rsid w:val="009D408F"/>
    <w:rsid w:val="009D42FC"/>
    <w:rsid w:val="009D4637"/>
    <w:rsid w:val="009D53FF"/>
    <w:rsid w:val="009D57A1"/>
    <w:rsid w:val="009D58F7"/>
    <w:rsid w:val="009D5D09"/>
    <w:rsid w:val="009D5E5E"/>
    <w:rsid w:val="009D6EAB"/>
    <w:rsid w:val="009D6EF7"/>
    <w:rsid w:val="009D7311"/>
    <w:rsid w:val="009D7508"/>
    <w:rsid w:val="009D7DEE"/>
    <w:rsid w:val="009D7F3B"/>
    <w:rsid w:val="009E0096"/>
    <w:rsid w:val="009E029C"/>
    <w:rsid w:val="009E0479"/>
    <w:rsid w:val="009E0741"/>
    <w:rsid w:val="009E089B"/>
    <w:rsid w:val="009E0F09"/>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4CAA"/>
    <w:rsid w:val="009E56C8"/>
    <w:rsid w:val="009E5FA7"/>
    <w:rsid w:val="009E61C4"/>
    <w:rsid w:val="009E645B"/>
    <w:rsid w:val="009E6ADE"/>
    <w:rsid w:val="009E6B17"/>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350"/>
    <w:rsid w:val="009F44C6"/>
    <w:rsid w:val="009F484D"/>
    <w:rsid w:val="009F48B9"/>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A28"/>
    <w:rsid w:val="009F6DF4"/>
    <w:rsid w:val="009F6ED8"/>
    <w:rsid w:val="009F7512"/>
    <w:rsid w:val="009F7A29"/>
    <w:rsid w:val="009F7B95"/>
    <w:rsid w:val="009F7C1A"/>
    <w:rsid w:val="009F7DA5"/>
    <w:rsid w:val="00A00AC2"/>
    <w:rsid w:val="00A00C0E"/>
    <w:rsid w:val="00A00D99"/>
    <w:rsid w:val="00A0157B"/>
    <w:rsid w:val="00A01984"/>
    <w:rsid w:val="00A01B3E"/>
    <w:rsid w:val="00A01D74"/>
    <w:rsid w:val="00A02387"/>
    <w:rsid w:val="00A024A5"/>
    <w:rsid w:val="00A02514"/>
    <w:rsid w:val="00A027F5"/>
    <w:rsid w:val="00A0283E"/>
    <w:rsid w:val="00A02D6A"/>
    <w:rsid w:val="00A032CA"/>
    <w:rsid w:val="00A03C77"/>
    <w:rsid w:val="00A041F8"/>
    <w:rsid w:val="00A0465F"/>
    <w:rsid w:val="00A046FF"/>
    <w:rsid w:val="00A0472C"/>
    <w:rsid w:val="00A04A6F"/>
    <w:rsid w:val="00A04D79"/>
    <w:rsid w:val="00A04DE0"/>
    <w:rsid w:val="00A0506F"/>
    <w:rsid w:val="00A0509B"/>
    <w:rsid w:val="00A05F9D"/>
    <w:rsid w:val="00A06553"/>
    <w:rsid w:val="00A066FA"/>
    <w:rsid w:val="00A0674D"/>
    <w:rsid w:val="00A07F69"/>
    <w:rsid w:val="00A1015B"/>
    <w:rsid w:val="00A1035E"/>
    <w:rsid w:val="00A103FB"/>
    <w:rsid w:val="00A10D8F"/>
    <w:rsid w:val="00A10DA9"/>
    <w:rsid w:val="00A1101C"/>
    <w:rsid w:val="00A1115A"/>
    <w:rsid w:val="00A11585"/>
    <w:rsid w:val="00A115DB"/>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56E"/>
    <w:rsid w:val="00A137D2"/>
    <w:rsid w:val="00A13E60"/>
    <w:rsid w:val="00A14960"/>
    <w:rsid w:val="00A14CF0"/>
    <w:rsid w:val="00A14EC9"/>
    <w:rsid w:val="00A14EE6"/>
    <w:rsid w:val="00A14F6B"/>
    <w:rsid w:val="00A153CA"/>
    <w:rsid w:val="00A1554E"/>
    <w:rsid w:val="00A15651"/>
    <w:rsid w:val="00A159C5"/>
    <w:rsid w:val="00A15B3A"/>
    <w:rsid w:val="00A15EC2"/>
    <w:rsid w:val="00A163F4"/>
    <w:rsid w:val="00A16613"/>
    <w:rsid w:val="00A1775B"/>
    <w:rsid w:val="00A17AB0"/>
    <w:rsid w:val="00A20840"/>
    <w:rsid w:val="00A20F3A"/>
    <w:rsid w:val="00A20F7F"/>
    <w:rsid w:val="00A21415"/>
    <w:rsid w:val="00A218EB"/>
    <w:rsid w:val="00A21CCA"/>
    <w:rsid w:val="00A228B0"/>
    <w:rsid w:val="00A229C1"/>
    <w:rsid w:val="00A22BF6"/>
    <w:rsid w:val="00A22D4A"/>
    <w:rsid w:val="00A23083"/>
    <w:rsid w:val="00A23559"/>
    <w:rsid w:val="00A239A3"/>
    <w:rsid w:val="00A23FF1"/>
    <w:rsid w:val="00A241CC"/>
    <w:rsid w:val="00A24990"/>
    <w:rsid w:val="00A24F3D"/>
    <w:rsid w:val="00A25581"/>
    <w:rsid w:val="00A25E63"/>
    <w:rsid w:val="00A261D4"/>
    <w:rsid w:val="00A26220"/>
    <w:rsid w:val="00A2703D"/>
    <w:rsid w:val="00A276B9"/>
    <w:rsid w:val="00A276CB"/>
    <w:rsid w:val="00A2772F"/>
    <w:rsid w:val="00A279E4"/>
    <w:rsid w:val="00A3007C"/>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32E2"/>
    <w:rsid w:val="00A3334E"/>
    <w:rsid w:val="00A33379"/>
    <w:rsid w:val="00A33449"/>
    <w:rsid w:val="00A33525"/>
    <w:rsid w:val="00A336CD"/>
    <w:rsid w:val="00A33BB0"/>
    <w:rsid w:val="00A33C2A"/>
    <w:rsid w:val="00A341A7"/>
    <w:rsid w:val="00A342F5"/>
    <w:rsid w:val="00A343E2"/>
    <w:rsid w:val="00A34525"/>
    <w:rsid w:val="00A34537"/>
    <w:rsid w:val="00A34D86"/>
    <w:rsid w:val="00A3508B"/>
    <w:rsid w:val="00A35546"/>
    <w:rsid w:val="00A35952"/>
    <w:rsid w:val="00A35C51"/>
    <w:rsid w:val="00A36158"/>
    <w:rsid w:val="00A36682"/>
    <w:rsid w:val="00A36C9B"/>
    <w:rsid w:val="00A37035"/>
    <w:rsid w:val="00A371EB"/>
    <w:rsid w:val="00A3758F"/>
    <w:rsid w:val="00A3790F"/>
    <w:rsid w:val="00A37BF1"/>
    <w:rsid w:val="00A37CFC"/>
    <w:rsid w:val="00A37DCF"/>
    <w:rsid w:val="00A40198"/>
    <w:rsid w:val="00A40485"/>
    <w:rsid w:val="00A40552"/>
    <w:rsid w:val="00A405E4"/>
    <w:rsid w:val="00A40B8C"/>
    <w:rsid w:val="00A413AA"/>
    <w:rsid w:val="00A41407"/>
    <w:rsid w:val="00A41461"/>
    <w:rsid w:val="00A415D0"/>
    <w:rsid w:val="00A4174D"/>
    <w:rsid w:val="00A4184F"/>
    <w:rsid w:val="00A41AE6"/>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65DC"/>
    <w:rsid w:val="00A466CC"/>
    <w:rsid w:val="00A47459"/>
    <w:rsid w:val="00A475A3"/>
    <w:rsid w:val="00A475EC"/>
    <w:rsid w:val="00A477A7"/>
    <w:rsid w:val="00A47A34"/>
    <w:rsid w:val="00A47B8A"/>
    <w:rsid w:val="00A47EA4"/>
    <w:rsid w:val="00A47FCB"/>
    <w:rsid w:val="00A50091"/>
    <w:rsid w:val="00A509E0"/>
    <w:rsid w:val="00A50ACC"/>
    <w:rsid w:val="00A50B9F"/>
    <w:rsid w:val="00A50CAE"/>
    <w:rsid w:val="00A50D3F"/>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1F2"/>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3B0"/>
    <w:rsid w:val="00A608A0"/>
    <w:rsid w:val="00A608DB"/>
    <w:rsid w:val="00A60CA6"/>
    <w:rsid w:val="00A60DAB"/>
    <w:rsid w:val="00A62156"/>
    <w:rsid w:val="00A62A47"/>
    <w:rsid w:val="00A63D27"/>
    <w:rsid w:val="00A6401D"/>
    <w:rsid w:val="00A64510"/>
    <w:rsid w:val="00A64E07"/>
    <w:rsid w:val="00A64F10"/>
    <w:rsid w:val="00A64F3C"/>
    <w:rsid w:val="00A6514A"/>
    <w:rsid w:val="00A65BEF"/>
    <w:rsid w:val="00A65C84"/>
    <w:rsid w:val="00A65C8F"/>
    <w:rsid w:val="00A65CCF"/>
    <w:rsid w:val="00A66DA4"/>
    <w:rsid w:val="00A66DE4"/>
    <w:rsid w:val="00A66EE4"/>
    <w:rsid w:val="00A66FF8"/>
    <w:rsid w:val="00A6702E"/>
    <w:rsid w:val="00A672D7"/>
    <w:rsid w:val="00A67A29"/>
    <w:rsid w:val="00A67ACD"/>
    <w:rsid w:val="00A7001E"/>
    <w:rsid w:val="00A70521"/>
    <w:rsid w:val="00A70ACD"/>
    <w:rsid w:val="00A70F98"/>
    <w:rsid w:val="00A70FB1"/>
    <w:rsid w:val="00A71580"/>
    <w:rsid w:val="00A71591"/>
    <w:rsid w:val="00A7173C"/>
    <w:rsid w:val="00A719A5"/>
    <w:rsid w:val="00A71AD8"/>
    <w:rsid w:val="00A71E8B"/>
    <w:rsid w:val="00A72120"/>
    <w:rsid w:val="00A7216D"/>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45"/>
    <w:rsid w:val="00A74F88"/>
    <w:rsid w:val="00A75142"/>
    <w:rsid w:val="00A75497"/>
    <w:rsid w:val="00A7557F"/>
    <w:rsid w:val="00A755CB"/>
    <w:rsid w:val="00A7576C"/>
    <w:rsid w:val="00A7580A"/>
    <w:rsid w:val="00A75A72"/>
    <w:rsid w:val="00A76074"/>
    <w:rsid w:val="00A76137"/>
    <w:rsid w:val="00A761DB"/>
    <w:rsid w:val="00A762D3"/>
    <w:rsid w:val="00A76409"/>
    <w:rsid w:val="00A76598"/>
    <w:rsid w:val="00A768AA"/>
    <w:rsid w:val="00A76E02"/>
    <w:rsid w:val="00A77020"/>
    <w:rsid w:val="00A805CD"/>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C80"/>
    <w:rsid w:val="00A85F95"/>
    <w:rsid w:val="00A85FA6"/>
    <w:rsid w:val="00A86795"/>
    <w:rsid w:val="00A86993"/>
    <w:rsid w:val="00A869B6"/>
    <w:rsid w:val="00A86A01"/>
    <w:rsid w:val="00A86B2F"/>
    <w:rsid w:val="00A86B7F"/>
    <w:rsid w:val="00A86CC9"/>
    <w:rsid w:val="00A87377"/>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339B"/>
    <w:rsid w:val="00A93473"/>
    <w:rsid w:val="00A9376F"/>
    <w:rsid w:val="00A93A27"/>
    <w:rsid w:val="00A93BC7"/>
    <w:rsid w:val="00A93BED"/>
    <w:rsid w:val="00A93D2D"/>
    <w:rsid w:val="00A93E79"/>
    <w:rsid w:val="00A93EF0"/>
    <w:rsid w:val="00A94103"/>
    <w:rsid w:val="00A9414A"/>
    <w:rsid w:val="00A94308"/>
    <w:rsid w:val="00A947D3"/>
    <w:rsid w:val="00A94960"/>
    <w:rsid w:val="00A9498B"/>
    <w:rsid w:val="00A94A63"/>
    <w:rsid w:val="00A94C38"/>
    <w:rsid w:val="00A94DA5"/>
    <w:rsid w:val="00A94F81"/>
    <w:rsid w:val="00A94FF9"/>
    <w:rsid w:val="00A95000"/>
    <w:rsid w:val="00A95070"/>
    <w:rsid w:val="00A950E6"/>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C14"/>
    <w:rsid w:val="00A96C65"/>
    <w:rsid w:val="00A971C2"/>
    <w:rsid w:val="00A978A8"/>
    <w:rsid w:val="00A978B8"/>
    <w:rsid w:val="00A97CB6"/>
    <w:rsid w:val="00AA01CA"/>
    <w:rsid w:val="00AA10A1"/>
    <w:rsid w:val="00AA1872"/>
    <w:rsid w:val="00AA1969"/>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A7F87"/>
    <w:rsid w:val="00AB020B"/>
    <w:rsid w:val="00AB08D5"/>
    <w:rsid w:val="00AB09EF"/>
    <w:rsid w:val="00AB0E49"/>
    <w:rsid w:val="00AB0EB8"/>
    <w:rsid w:val="00AB1372"/>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6AA"/>
    <w:rsid w:val="00AB3711"/>
    <w:rsid w:val="00AB39C6"/>
    <w:rsid w:val="00AB4312"/>
    <w:rsid w:val="00AB45FF"/>
    <w:rsid w:val="00AB4701"/>
    <w:rsid w:val="00AB47C2"/>
    <w:rsid w:val="00AB47DD"/>
    <w:rsid w:val="00AB4FEA"/>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5EEC"/>
    <w:rsid w:val="00AC6079"/>
    <w:rsid w:val="00AC614B"/>
    <w:rsid w:val="00AC6291"/>
    <w:rsid w:val="00AC640B"/>
    <w:rsid w:val="00AC6737"/>
    <w:rsid w:val="00AC6B7D"/>
    <w:rsid w:val="00AC70FF"/>
    <w:rsid w:val="00AC720E"/>
    <w:rsid w:val="00AC77DD"/>
    <w:rsid w:val="00AC7901"/>
    <w:rsid w:val="00AC7B0A"/>
    <w:rsid w:val="00AC7B3F"/>
    <w:rsid w:val="00AD0315"/>
    <w:rsid w:val="00AD032F"/>
    <w:rsid w:val="00AD0432"/>
    <w:rsid w:val="00AD053F"/>
    <w:rsid w:val="00AD0541"/>
    <w:rsid w:val="00AD05F7"/>
    <w:rsid w:val="00AD0A4E"/>
    <w:rsid w:val="00AD0A61"/>
    <w:rsid w:val="00AD135C"/>
    <w:rsid w:val="00AD1731"/>
    <w:rsid w:val="00AD1848"/>
    <w:rsid w:val="00AD19CE"/>
    <w:rsid w:val="00AD2020"/>
    <w:rsid w:val="00AD2100"/>
    <w:rsid w:val="00AD272E"/>
    <w:rsid w:val="00AD2761"/>
    <w:rsid w:val="00AD2F85"/>
    <w:rsid w:val="00AD3215"/>
    <w:rsid w:val="00AD36F3"/>
    <w:rsid w:val="00AD37F4"/>
    <w:rsid w:val="00AD3A10"/>
    <w:rsid w:val="00AD3EFD"/>
    <w:rsid w:val="00AD473B"/>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E032D"/>
    <w:rsid w:val="00AE0561"/>
    <w:rsid w:val="00AE072E"/>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810"/>
    <w:rsid w:val="00AE6B18"/>
    <w:rsid w:val="00AE6CB1"/>
    <w:rsid w:val="00AE6F38"/>
    <w:rsid w:val="00AE71A8"/>
    <w:rsid w:val="00AE72F2"/>
    <w:rsid w:val="00AE77A6"/>
    <w:rsid w:val="00AE7A70"/>
    <w:rsid w:val="00AE7C5A"/>
    <w:rsid w:val="00AF01B5"/>
    <w:rsid w:val="00AF06EA"/>
    <w:rsid w:val="00AF081E"/>
    <w:rsid w:val="00AF0C4C"/>
    <w:rsid w:val="00AF0F45"/>
    <w:rsid w:val="00AF194A"/>
    <w:rsid w:val="00AF1E2D"/>
    <w:rsid w:val="00AF25C9"/>
    <w:rsid w:val="00AF2AB0"/>
    <w:rsid w:val="00AF2D61"/>
    <w:rsid w:val="00AF2F60"/>
    <w:rsid w:val="00AF33B1"/>
    <w:rsid w:val="00AF34AA"/>
    <w:rsid w:val="00AF3874"/>
    <w:rsid w:val="00AF3EC4"/>
    <w:rsid w:val="00AF3FB8"/>
    <w:rsid w:val="00AF4105"/>
    <w:rsid w:val="00AF4843"/>
    <w:rsid w:val="00AF49F0"/>
    <w:rsid w:val="00AF4A9B"/>
    <w:rsid w:val="00AF4CEF"/>
    <w:rsid w:val="00AF4F98"/>
    <w:rsid w:val="00AF5E63"/>
    <w:rsid w:val="00AF5FE2"/>
    <w:rsid w:val="00AF61DB"/>
    <w:rsid w:val="00AF64A7"/>
    <w:rsid w:val="00AF6C12"/>
    <w:rsid w:val="00AF6D9D"/>
    <w:rsid w:val="00AF704F"/>
    <w:rsid w:val="00AF746E"/>
    <w:rsid w:val="00AF7BBB"/>
    <w:rsid w:val="00AF7C1C"/>
    <w:rsid w:val="00B0000A"/>
    <w:rsid w:val="00B00192"/>
    <w:rsid w:val="00B00372"/>
    <w:rsid w:val="00B00B7B"/>
    <w:rsid w:val="00B00D9E"/>
    <w:rsid w:val="00B00F6D"/>
    <w:rsid w:val="00B013A9"/>
    <w:rsid w:val="00B0170F"/>
    <w:rsid w:val="00B01F84"/>
    <w:rsid w:val="00B0207E"/>
    <w:rsid w:val="00B0286C"/>
    <w:rsid w:val="00B029CA"/>
    <w:rsid w:val="00B02A34"/>
    <w:rsid w:val="00B035A1"/>
    <w:rsid w:val="00B03758"/>
    <w:rsid w:val="00B03855"/>
    <w:rsid w:val="00B03920"/>
    <w:rsid w:val="00B03D10"/>
    <w:rsid w:val="00B03D62"/>
    <w:rsid w:val="00B03F8B"/>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2F6"/>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D34"/>
    <w:rsid w:val="00B17DCE"/>
    <w:rsid w:val="00B204A8"/>
    <w:rsid w:val="00B20536"/>
    <w:rsid w:val="00B20619"/>
    <w:rsid w:val="00B20B61"/>
    <w:rsid w:val="00B20CC3"/>
    <w:rsid w:val="00B20D59"/>
    <w:rsid w:val="00B21F8F"/>
    <w:rsid w:val="00B22FE2"/>
    <w:rsid w:val="00B2310C"/>
    <w:rsid w:val="00B2325D"/>
    <w:rsid w:val="00B234C0"/>
    <w:rsid w:val="00B23E55"/>
    <w:rsid w:val="00B240F9"/>
    <w:rsid w:val="00B2433F"/>
    <w:rsid w:val="00B24343"/>
    <w:rsid w:val="00B24B05"/>
    <w:rsid w:val="00B24B25"/>
    <w:rsid w:val="00B24D0A"/>
    <w:rsid w:val="00B25161"/>
    <w:rsid w:val="00B259D5"/>
    <w:rsid w:val="00B25D5D"/>
    <w:rsid w:val="00B25DCD"/>
    <w:rsid w:val="00B261D8"/>
    <w:rsid w:val="00B26370"/>
    <w:rsid w:val="00B2679A"/>
    <w:rsid w:val="00B26902"/>
    <w:rsid w:val="00B26DAA"/>
    <w:rsid w:val="00B2715D"/>
    <w:rsid w:val="00B2760D"/>
    <w:rsid w:val="00B27734"/>
    <w:rsid w:val="00B277A9"/>
    <w:rsid w:val="00B2789A"/>
    <w:rsid w:val="00B279DF"/>
    <w:rsid w:val="00B305E3"/>
    <w:rsid w:val="00B3088C"/>
    <w:rsid w:val="00B3097A"/>
    <w:rsid w:val="00B30A55"/>
    <w:rsid w:val="00B30AA6"/>
    <w:rsid w:val="00B3105D"/>
    <w:rsid w:val="00B3147A"/>
    <w:rsid w:val="00B3224C"/>
    <w:rsid w:val="00B3259C"/>
    <w:rsid w:val="00B327DF"/>
    <w:rsid w:val="00B32868"/>
    <w:rsid w:val="00B32A82"/>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070D"/>
    <w:rsid w:val="00B4082B"/>
    <w:rsid w:val="00B411E1"/>
    <w:rsid w:val="00B412F7"/>
    <w:rsid w:val="00B41425"/>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0B"/>
    <w:rsid w:val="00B54074"/>
    <w:rsid w:val="00B546C4"/>
    <w:rsid w:val="00B548D0"/>
    <w:rsid w:val="00B5490F"/>
    <w:rsid w:val="00B5494B"/>
    <w:rsid w:val="00B549F8"/>
    <w:rsid w:val="00B54C10"/>
    <w:rsid w:val="00B54DAA"/>
    <w:rsid w:val="00B5512F"/>
    <w:rsid w:val="00B55161"/>
    <w:rsid w:val="00B55196"/>
    <w:rsid w:val="00B5530C"/>
    <w:rsid w:val="00B5532A"/>
    <w:rsid w:val="00B55413"/>
    <w:rsid w:val="00B5545B"/>
    <w:rsid w:val="00B5545E"/>
    <w:rsid w:val="00B555BF"/>
    <w:rsid w:val="00B5572E"/>
    <w:rsid w:val="00B56276"/>
    <w:rsid w:val="00B56629"/>
    <w:rsid w:val="00B56694"/>
    <w:rsid w:val="00B56E70"/>
    <w:rsid w:val="00B56F07"/>
    <w:rsid w:val="00B56F8B"/>
    <w:rsid w:val="00B571F3"/>
    <w:rsid w:val="00B57AAC"/>
    <w:rsid w:val="00B57AB2"/>
    <w:rsid w:val="00B57C2F"/>
    <w:rsid w:val="00B60470"/>
    <w:rsid w:val="00B604FB"/>
    <w:rsid w:val="00B606A0"/>
    <w:rsid w:val="00B6072E"/>
    <w:rsid w:val="00B60874"/>
    <w:rsid w:val="00B608C1"/>
    <w:rsid w:val="00B609AA"/>
    <w:rsid w:val="00B60EF3"/>
    <w:rsid w:val="00B60F86"/>
    <w:rsid w:val="00B61120"/>
    <w:rsid w:val="00B61570"/>
    <w:rsid w:val="00B61D8E"/>
    <w:rsid w:val="00B61F26"/>
    <w:rsid w:val="00B61FF3"/>
    <w:rsid w:val="00B627A8"/>
    <w:rsid w:val="00B62DDC"/>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38D"/>
    <w:rsid w:val="00B66783"/>
    <w:rsid w:val="00B67017"/>
    <w:rsid w:val="00B6771E"/>
    <w:rsid w:val="00B67DB9"/>
    <w:rsid w:val="00B70059"/>
    <w:rsid w:val="00B70164"/>
    <w:rsid w:val="00B70325"/>
    <w:rsid w:val="00B70610"/>
    <w:rsid w:val="00B70940"/>
    <w:rsid w:val="00B7121A"/>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2A4"/>
    <w:rsid w:val="00B7655E"/>
    <w:rsid w:val="00B76612"/>
    <w:rsid w:val="00B7686D"/>
    <w:rsid w:val="00B76EAA"/>
    <w:rsid w:val="00B76F9D"/>
    <w:rsid w:val="00B80618"/>
    <w:rsid w:val="00B80641"/>
    <w:rsid w:val="00B80824"/>
    <w:rsid w:val="00B80C38"/>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5C7C"/>
    <w:rsid w:val="00B86284"/>
    <w:rsid w:val="00B868FA"/>
    <w:rsid w:val="00B86B39"/>
    <w:rsid w:val="00B86B64"/>
    <w:rsid w:val="00B86D39"/>
    <w:rsid w:val="00B87177"/>
    <w:rsid w:val="00B87387"/>
    <w:rsid w:val="00B879F6"/>
    <w:rsid w:val="00B87A68"/>
    <w:rsid w:val="00B902C2"/>
    <w:rsid w:val="00B906E0"/>
    <w:rsid w:val="00B909DD"/>
    <w:rsid w:val="00B90DC2"/>
    <w:rsid w:val="00B91204"/>
    <w:rsid w:val="00B91A53"/>
    <w:rsid w:val="00B91A59"/>
    <w:rsid w:val="00B91A9D"/>
    <w:rsid w:val="00B91EB5"/>
    <w:rsid w:val="00B91F21"/>
    <w:rsid w:val="00B9212C"/>
    <w:rsid w:val="00B922BA"/>
    <w:rsid w:val="00B92313"/>
    <w:rsid w:val="00B925EE"/>
    <w:rsid w:val="00B929EB"/>
    <w:rsid w:val="00B92C43"/>
    <w:rsid w:val="00B93666"/>
    <w:rsid w:val="00B9394E"/>
    <w:rsid w:val="00B93C37"/>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369"/>
    <w:rsid w:val="00B976C1"/>
    <w:rsid w:val="00B9775C"/>
    <w:rsid w:val="00B97916"/>
    <w:rsid w:val="00BA008E"/>
    <w:rsid w:val="00BA01F9"/>
    <w:rsid w:val="00BA05E3"/>
    <w:rsid w:val="00BA07FD"/>
    <w:rsid w:val="00BA0A21"/>
    <w:rsid w:val="00BA0AC9"/>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8DD"/>
    <w:rsid w:val="00BA4331"/>
    <w:rsid w:val="00BA4483"/>
    <w:rsid w:val="00BA45BF"/>
    <w:rsid w:val="00BA47B3"/>
    <w:rsid w:val="00BA4969"/>
    <w:rsid w:val="00BA4AB2"/>
    <w:rsid w:val="00BA4B86"/>
    <w:rsid w:val="00BA4C3F"/>
    <w:rsid w:val="00BA4E00"/>
    <w:rsid w:val="00BA4E9C"/>
    <w:rsid w:val="00BA543F"/>
    <w:rsid w:val="00BA56E3"/>
    <w:rsid w:val="00BA5989"/>
    <w:rsid w:val="00BA59A5"/>
    <w:rsid w:val="00BA5E14"/>
    <w:rsid w:val="00BA5E69"/>
    <w:rsid w:val="00BA5EA9"/>
    <w:rsid w:val="00BA5F63"/>
    <w:rsid w:val="00BA60A8"/>
    <w:rsid w:val="00BA64C8"/>
    <w:rsid w:val="00BA6CC6"/>
    <w:rsid w:val="00BA6DA3"/>
    <w:rsid w:val="00BA6DBF"/>
    <w:rsid w:val="00BA70C5"/>
    <w:rsid w:val="00BA77AB"/>
    <w:rsid w:val="00BA7D4C"/>
    <w:rsid w:val="00BB0160"/>
    <w:rsid w:val="00BB079A"/>
    <w:rsid w:val="00BB0C49"/>
    <w:rsid w:val="00BB117B"/>
    <w:rsid w:val="00BB162C"/>
    <w:rsid w:val="00BB1B42"/>
    <w:rsid w:val="00BB1E17"/>
    <w:rsid w:val="00BB1EE1"/>
    <w:rsid w:val="00BB2125"/>
    <w:rsid w:val="00BB213D"/>
    <w:rsid w:val="00BB2445"/>
    <w:rsid w:val="00BB2735"/>
    <w:rsid w:val="00BB2CEA"/>
    <w:rsid w:val="00BB2CED"/>
    <w:rsid w:val="00BB2E08"/>
    <w:rsid w:val="00BB2EED"/>
    <w:rsid w:val="00BB2FD3"/>
    <w:rsid w:val="00BB3220"/>
    <w:rsid w:val="00BB3371"/>
    <w:rsid w:val="00BB365B"/>
    <w:rsid w:val="00BB3726"/>
    <w:rsid w:val="00BB3F60"/>
    <w:rsid w:val="00BB4067"/>
    <w:rsid w:val="00BB4102"/>
    <w:rsid w:val="00BB42AB"/>
    <w:rsid w:val="00BB4421"/>
    <w:rsid w:val="00BB4593"/>
    <w:rsid w:val="00BB45C2"/>
    <w:rsid w:val="00BB4771"/>
    <w:rsid w:val="00BB47A1"/>
    <w:rsid w:val="00BB4B9F"/>
    <w:rsid w:val="00BB50AB"/>
    <w:rsid w:val="00BB531E"/>
    <w:rsid w:val="00BB557F"/>
    <w:rsid w:val="00BB5818"/>
    <w:rsid w:val="00BB5BE0"/>
    <w:rsid w:val="00BB5C7C"/>
    <w:rsid w:val="00BB67A3"/>
    <w:rsid w:val="00BB6D1F"/>
    <w:rsid w:val="00BB6EAE"/>
    <w:rsid w:val="00BB6FB2"/>
    <w:rsid w:val="00BB767D"/>
    <w:rsid w:val="00BB771F"/>
    <w:rsid w:val="00BB7748"/>
    <w:rsid w:val="00BB77DF"/>
    <w:rsid w:val="00BB7A01"/>
    <w:rsid w:val="00BB7E10"/>
    <w:rsid w:val="00BB7EB4"/>
    <w:rsid w:val="00BB7EE7"/>
    <w:rsid w:val="00BC00ED"/>
    <w:rsid w:val="00BC02E3"/>
    <w:rsid w:val="00BC04BD"/>
    <w:rsid w:val="00BC05AF"/>
    <w:rsid w:val="00BC09A5"/>
    <w:rsid w:val="00BC09BA"/>
    <w:rsid w:val="00BC0FD3"/>
    <w:rsid w:val="00BC12B7"/>
    <w:rsid w:val="00BC1403"/>
    <w:rsid w:val="00BC1697"/>
    <w:rsid w:val="00BC1B22"/>
    <w:rsid w:val="00BC1D3A"/>
    <w:rsid w:val="00BC213B"/>
    <w:rsid w:val="00BC21B7"/>
    <w:rsid w:val="00BC220C"/>
    <w:rsid w:val="00BC248F"/>
    <w:rsid w:val="00BC2659"/>
    <w:rsid w:val="00BC274B"/>
    <w:rsid w:val="00BC3B31"/>
    <w:rsid w:val="00BC3C74"/>
    <w:rsid w:val="00BC3CF1"/>
    <w:rsid w:val="00BC3E00"/>
    <w:rsid w:val="00BC4049"/>
    <w:rsid w:val="00BC42B1"/>
    <w:rsid w:val="00BC47F7"/>
    <w:rsid w:val="00BC48AB"/>
    <w:rsid w:val="00BC48C0"/>
    <w:rsid w:val="00BC4A59"/>
    <w:rsid w:val="00BC4D0B"/>
    <w:rsid w:val="00BC4E80"/>
    <w:rsid w:val="00BC4EEF"/>
    <w:rsid w:val="00BC50FA"/>
    <w:rsid w:val="00BC52A5"/>
    <w:rsid w:val="00BC53C9"/>
    <w:rsid w:val="00BC57EE"/>
    <w:rsid w:val="00BC5D38"/>
    <w:rsid w:val="00BC5DB7"/>
    <w:rsid w:val="00BC608D"/>
    <w:rsid w:val="00BC643C"/>
    <w:rsid w:val="00BC6C7F"/>
    <w:rsid w:val="00BC6D53"/>
    <w:rsid w:val="00BC6F8A"/>
    <w:rsid w:val="00BC7399"/>
    <w:rsid w:val="00BC75A7"/>
    <w:rsid w:val="00BC7930"/>
    <w:rsid w:val="00BC7ABB"/>
    <w:rsid w:val="00BC7BE2"/>
    <w:rsid w:val="00BC7E61"/>
    <w:rsid w:val="00BC7EF2"/>
    <w:rsid w:val="00BD0099"/>
    <w:rsid w:val="00BD0381"/>
    <w:rsid w:val="00BD04DD"/>
    <w:rsid w:val="00BD0DC4"/>
    <w:rsid w:val="00BD0E97"/>
    <w:rsid w:val="00BD1300"/>
    <w:rsid w:val="00BD1552"/>
    <w:rsid w:val="00BD1767"/>
    <w:rsid w:val="00BD1CD1"/>
    <w:rsid w:val="00BD1DF7"/>
    <w:rsid w:val="00BD2052"/>
    <w:rsid w:val="00BD212A"/>
    <w:rsid w:val="00BD2B12"/>
    <w:rsid w:val="00BD32C1"/>
    <w:rsid w:val="00BD3379"/>
    <w:rsid w:val="00BD3446"/>
    <w:rsid w:val="00BD38A2"/>
    <w:rsid w:val="00BD3AC9"/>
    <w:rsid w:val="00BD40B1"/>
    <w:rsid w:val="00BD4467"/>
    <w:rsid w:val="00BD4BFD"/>
    <w:rsid w:val="00BD4BFF"/>
    <w:rsid w:val="00BD4DE7"/>
    <w:rsid w:val="00BD4E2C"/>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68"/>
    <w:rsid w:val="00BE01E7"/>
    <w:rsid w:val="00BE0251"/>
    <w:rsid w:val="00BE0D5A"/>
    <w:rsid w:val="00BE107E"/>
    <w:rsid w:val="00BE12DD"/>
    <w:rsid w:val="00BE12E2"/>
    <w:rsid w:val="00BE144D"/>
    <w:rsid w:val="00BE1A6D"/>
    <w:rsid w:val="00BE1ABC"/>
    <w:rsid w:val="00BE1CF2"/>
    <w:rsid w:val="00BE1F63"/>
    <w:rsid w:val="00BE20BE"/>
    <w:rsid w:val="00BE24F1"/>
    <w:rsid w:val="00BE27A9"/>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2F2D"/>
    <w:rsid w:val="00BF34EB"/>
    <w:rsid w:val="00BF3654"/>
    <w:rsid w:val="00BF383B"/>
    <w:rsid w:val="00BF3B31"/>
    <w:rsid w:val="00BF3EF3"/>
    <w:rsid w:val="00BF3F66"/>
    <w:rsid w:val="00BF42E9"/>
    <w:rsid w:val="00BF48CC"/>
    <w:rsid w:val="00BF4992"/>
    <w:rsid w:val="00BF4A10"/>
    <w:rsid w:val="00BF4E4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53B"/>
    <w:rsid w:val="00C00C6C"/>
    <w:rsid w:val="00C013D8"/>
    <w:rsid w:val="00C0190C"/>
    <w:rsid w:val="00C021E6"/>
    <w:rsid w:val="00C027BA"/>
    <w:rsid w:val="00C02883"/>
    <w:rsid w:val="00C02DD7"/>
    <w:rsid w:val="00C02F4B"/>
    <w:rsid w:val="00C031F6"/>
    <w:rsid w:val="00C039A8"/>
    <w:rsid w:val="00C03AFB"/>
    <w:rsid w:val="00C04280"/>
    <w:rsid w:val="00C04327"/>
    <w:rsid w:val="00C04342"/>
    <w:rsid w:val="00C04724"/>
    <w:rsid w:val="00C04B60"/>
    <w:rsid w:val="00C04C59"/>
    <w:rsid w:val="00C04E3C"/>
    <w:rsid w:val="00C05088"/>
    <w:rsid w:val="00C05171"/>
    <w:rsid w:val="00C0528A"/>
    <w:rsid w:val="00C052F0"/>
    <w:rsid w:val="00C052FA"/>
    <w:rsid w:val="00C057CF"/>
    <w:rsid w:val="00C05C88"/>
    <w:rsid w:val="00C05DA5"/>
    <w:rsid w:val="00C05FC1"/>
    <w:rsid w:val="00C062AD"/>
    <w:rsid w:val="00C06985"/>
    <w:rsid w:val="00C069AA"/>
    <w:rsid w:val="00C06D20"/>
    <w:rsid w:val="00C07329"/>
    <w:rsid w:val="00C07433"/>
    <w:rsid w:val="00C0745A"/>
    <w:rsid w:val="00C07704"/>
    <w:rsid w:val="00C0778B"/>
    <w:rsid w:val="00C07828"/>
    <w:rsid w:val="00C0783E"/>
    <w:rsid w:val="00C0794F"/>
    <w:rsid w:val="00C0795C"/>
    <w:rsid w:val="00C07A2B"/>
    <w:rsid w:val="00C07A88"/>
    <w:rsid w:val="00C100AB"/>
    <w:rsid w:val="00C1081E"/>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4F26"/>
    <w:rsid w:val="00C1501E"/>
    <w:rsid w:val="00C1549F"/>
    <w:rsid w:val="00C156FF"/>
    <w:rsid w:val="00C1571A"/>
    <w:rsid w:val="00C15C69"/>
    <w:rsid w:val="00C15D33"/>
    <w:rsid w:val="00C15F3C"/>
    <w:rsid w:val="00C16378"/>
    <w:rsid w:val="00C16394"/>
    <w:rsid w:val="00C16459"/>
    <w:rsid w:val="00C1674D"/>
    <w:rsid w:val="00C16AF9"/>
    <w:rsid w:val="00C171FD"/>
    <w:rsid w:val="00C179BE"/>
    <w:rsid w:val="00C17C03"/>
    <w:rsid w:val="00C207C2"/>
    <w:rsid w:val="00C20C75"/>
    <w:rsid w:val="00C20C92"/>
    <w:rsid w:val="00C20DB6"/>
    <w:rsid w:val="00C20E74"/>
    <w:rsid w:val="00C20FE5"/>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8E"/>
    <w:rsid w:val="00C338CA"/>
    <w:rsid w:val="00C34151"/>
    <w:rsid w:val="00C3544C"/>
    <w:rsid w:val="00C35E7B"/>
    <w:rsid w:val="00C35EBD"/>
    <w:rsid w:val="00C35FC4"/>
    <w:rsid w:val="00C35FE2"/>
    <w:rsid w:val="00C36065"/>
    <w:rsid w:val="00C362F2"/>
    <w:rsid w:val="00C36700"/>
    <w:rsid w:val="00C36780"/>
    <w:rsid w:val="00C36B52"/>
    <w:rsid w:val="00C36E2E"/>
    <w:rsid w:val="00C372F6"/>
    <w:rsid w:val="00C378FB"/>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286"/>
    <w:rsid w:val="00C47580"/>
    <w:rsid w:val="00C47749"/>
    <w:rsid w:val="00C47893"/>
    <w:rsid w:val="00C47CB1"/>
    <w:rsid w:val="00C47DBC"/>
    <w:rsid w:val="00C501BC"/>
    <w:rsid w:val="00C5027D"/>
    <w:rsid w:val="00C50547"/>
    <w:rsid w:val="00C50862"/>
    <w:rsid w:val="00C50A7D"/>
    <w:rsid w:val="00C50DE7"/>
    <w:rsid w:val="00C51565"/>
    <w:rsid w:val="00C516BE"/>
    <w:rsid w:val="00C51977"/>
    <w:rsid w:val="00C51BE1"/>
    <w:rsid w:val="00C51FCA"/>
    <w:rsid w:val="00C52CD4"/>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1C9"/>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65DA"/>
    <w:rsid w:val="00C67182"/>
    <w:rsid w:val="00C674B1"/>
    <w:rsid w:val="00C7014F"/>
    <w:rsid w:val="00C706F3"/>
    <w:rsid w:val="00C70725"/>
    <w:rsid w:val="00C708B2"/>
    <w:rsid w:val="00C70AF7"/>
    <w:rsid w:val="00C70F0E"/>
    <w:rsid w:val="00C710D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C31"/>
    <w:rsid w:val="00C73E2F"/>
    <w:rsid w:val="00C73F56"/>
    <w:rsid w:val="00C7450E"/>
    <w:rsid w:val="00C74B56"/>
    <w:rsid w:val="00C74CBD"/>
    <w:rsid w:val="00C74F89"/>
    <w:rsid w:val="00C74FB1"/>
    <w:rsid w:val="00C7559E"/>
    <w:rsid w:val="00C75A57"/>
    <w:rsid w:val="00C75B53"/>
    <w:rsid w:val="00C75C9C"/>
    <w:rsid w:val="00C76180"/>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403"/>
    <w:rsid w:val="00C8472D"/>
    <w:rsid w:val="00C84F37"/>
    <w:rsid w:val="00C8541E"/>
    <w:rsid w:val="00C854FE"/>
    <w:rsid w:val="00C855E5"/>
    <w:rsid w:val="00C858CC"/>
    <w:rsid w:val="00C85DCA"/>
    <w:rsid w:val="00C8611F"/>
    <w:rsid w:val="00C8627D"/>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46A"/>
    <w:rsid w:val="00C927BF"/>
    <w:rsid w:val="00C92A5E"/>
    <w:rsid w:val="00C92B91"/>
    <w:rsid w:val="00C9348E"/>
    <w:rsid w:val="00C937A9"/>
    <w:rsid w:val="00C940E0"/>
    <w:rsid w:val="00C9420E"/>
    <w:rsid w:val="00C9427A"/>
    <w:rsid w:val="00C94422"/>
    <w:rsid w:val="00C94570"/>
    <w:rsid w:val="00C945B2"/>
    <w:rsid w:val="00C946CC"/>
    <w:rsid w:val="00C94981"/>
    <w:rsid w:val="00C94A9E"/>
    <w:rsid w:val="00C94B35"/>
    <w:rsid w:val="00C951DB"/>
    <w:rsid w:val="00C95205"/>
    <w:rsid w:val="00C95468"/>
    <w:rsid w:val="00C95701"/>
    <w:rsid w:val="00C95837"/>
    <w:rsid w:val="00C95A4E"/>
    <w:rsid w:val="00C95F27"/>
    <w:rsid w:val="00C964AE"/>
    <w:rsid w:val="00C9666E"/>
    <w:rsid w:val="00C9694B"/>
    <w:rsid w:val="00C96BE9"/>
    <w:rsid w:val="00C9726C"/>
    <w:rsid w:val="00C972B0"/>
    <w:rsid w:val="00C975A2"/>
    <w:rsid w:val="00C975F4"/>
    <w:rsid w:val="00C97C86"/>
    <w:rsid w:val="00C97EC4"/>
    <w:rsid w:val="00CA0131"/>
    <w:rsid w:val="00CA0516"/>
    <w:rsid w:val="00CA1237"/>
    <w:rsid w:val="00CA1479"/>
    <w:rsid w:val="00CA1880"/>
    <w:rsid w:val="00CA1D51"/>
    <w:rsid w:val="00CA2350"/>
    <w:rsid w:val="00CA2357"/>
    <w:rsid w:val="00CA2374"/>
    <w:rsid w:val="00CA288F"/>
    <w:rsid w:val="00CA31AD"/>
    <w:rsid w:val="00CA3665"/>
    <w:rsid w:val="00CA3CAC"/>
    <w:rsid w:val="00CA3EDF"/>
    <w:rsid w:val="00CA41AC"/>
    <w:rsid w:val="00CA41C7"/>
    <w:rsid w:val="00CA4202"/>
    <w:rsid w:val="00CA43C6"/>
    <w:rsid w:val="00CA44D5"/>
    <w:rsid w:val="00CA4939"/>
    <w:rsid w:val="00CA4CE1"/>
    <w:rsid w:val="00CA4D94"/>
    <w:rsid w:val="00CA5471"/>
    <w:rsid w:val="00CA55CA"/>
    <w:rsid w:val="00CA59AD"/>
    <w:rsid w:val="00CA5A25"/>
    <w:rsid w:val="00CA5AB0"/>
    <w:rsid w:val="00CA618D"/>
    <w:rsid w:val="00CA6398"/>
    <w:rsid w:val="00CA65C4"/>
    <w:rsid w:val="00CA675C"/>
    <w:rsid w:val="00CA6776"/>
    <w:rsid w:val="00CA7556"/>
    <w:rsid w:val="00CA78EA"/>
    <w:rsid w:val="00CA7BB3"/>
    <w:rsid w:val="00CA7C71"/>
    <w:rsid w:val="00CA7DE5"/>
    <w:rsid w:val="00CA7E77"/>
    <w:rsid w:val="00CA7FF5"/>
    <w:rsid w:val="00CB01FA"/>
    <w:rsid w:val="00CB0503"/>
    <w:rsid w:val="00CB134A"/>
    <w:rsid w:val="00CB19F6"/>
    <w:rsid w:val="00CB1AE2"/>
    <w:rsid w:val="00CB1C8B"/>
    <w:rsid w:val="00CB1E19"/>
    <w:rsid w:val="00CB2560"/>
    <w:rsid w:val="00CB271B"/>
    <w:rsid w:val="00CB28C7"/>
    <w:rsid w:val="00CB28E9"/>
    <w:rsid w:val="00CB2CB0"/>
    <w:rsid w:val="00CB30C8"/>
    <w:rsid w:val="00CB31E3"/>
    <w:rsid w:val="00CB3240"/>
    <w:rsid w:val="00CB34B7"/>
    <w:rsid w:val="00CB4196"/>
    <w:rsid w:val="00CB42ED"/>
    <w:rsid w:val="00CB43F0"/>
    <w:rsid w:val="00CB4607"/>
    <w:rsid w:val="00CB4665"/>
    <w:rsid w:val="00CB4C26"/>
    <w:rsid w:val="00CB53C9"/>
    <w:rsid w:val="00CB55BD"/>
    <w:rsid w:val="00CB5807"/>
    <w:rsid w:val="00CB595E"/>
    <w:rsid w:val="00CB5FFE"/>
    <w:rsid w:val="00CB623F"/>
    <w:rsid w:val="00CB643E"/>
    <w:rsid w:val="00CB654B"/>
    <w:rsid w:val="00CB6CB7"/>
    <w:rsid w:val="00CB6E67"/>
    <w:rsid w:val="00CB70C5"/>
    <w:rsid w:val="00CB71B4"/>
    <w:rsid w:val="00CB7CC4"/>
    <w:rsid w:val="00CC027F"/>
    <w:rsid w:val="00CC0731"/>
    <w:rsid w:val="00CC10BF"/>
    <w:rsid w:val="00CC1551"/>
    <w:rsid w:val="00CC1AE3"/>
    <w:rsid w:val="00CC1EDC"/>
    <w:rsid w:val="00CC200E"/>
    <w:rsid w:val="00CC231D"/>
    <w:rsid w:val="00CC240C"/>
    <w:rsid w:val="00CC2905"/>
    <w:rsid w:val="00CC297D"/>
    <w:rsid w:val="00CC2A0D"/>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D7"/>
    <w:rsid w:val="00CC7FF8"/>
    <w:rsid w:val="00CD05E9"/>
    <w:rsid w:val="00CD05F6"/>
    <w:rsid w:val="00CD069E"/>
    <w:rsid w:val="00CD073A"/>
    <w:rsid w:val="00CD08AC"/>
    <w:rsid w:val="00CD08D6"/>
    <w:rsid w:val="00CD11F6"/>
    <w:rsid w:val="00CD1298"/>
    <w:rsid w:val="00CD1B7C"/>
    <w:rsid w:val="00CD1D03"/>
    <w:rsid w:val="00CD1D75"/>
    <w:rsid w:val="00CD2151"/>
    <w:rsid w:val="00CD222C"/>
    <w:rsid w:val="00CD2462"/>
    <w:rsid w:val="00CD27ED"/>
    <w:rsid w:val="00CD29A0"/>
    <w:rsid w:val="00CD2ABF"/>
    <w:rsid w:val="00CD3151"/>
    <w:rsid w:val="00CD35AA"/>
    <w:rsid w:val="00CD3692"/>
    <w:rsid w:val="00CD3F7B"/>
    <w:rsid w:val="00CD409F"/>
    <w:rsid w:val="00CD429D"/>
    <w:rsid w:val="00CD47EF"/>
    <w:rsid w:val="00CD5105"/>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7A6"/>
    <w:rsid w:val="00CE0860"/>
    <w:rsid w:val="00CE0987"/>
    <w:rsid w:val="00CE0F89"/>
    <w:rsid w:val="00CE100A"/>
    <w:rsid w:val="00CE1070"/>
    <w:rsid w:val="00CE1567"/>
    <w:rsid w:val="00CE198D"/>
    <w:rsid w:val="00CE260A"/>
    <w:rsid w:val="00CE27C0"/>
    <w:rsid w:val="00CE28BF"/>
    <w:rsid w:val="00CE28E0"/>
    <w:rsid w:val="00CE3023"/>
    <w:rsid w:val="00CE3236"/>
    <w:rsid w:val="00CE32BC"/>
    <w:rsid w:val="00CE3425"/>
    <w:rsid w:val="00CE34C9"/>
    <w:rsid w:val="00CE3A6F"/>
    <w:rsid w:val="00CE3F9D"/>
    <w:rsid w:val="00CE41AB"/>
    <w:rsid w:val="00CE4394"/>
    <w:rsid w:val="00CE4A88"/>
    <w:rsid w:val="00CE4BCF"/>
    <w:rsid w:val="00CE4D74"/>
    <w:rsid w:val="00CE4DCB"/>
    <w:rsid w:val="00CE4FBF"/>
    <w:rsid w:val="00CE5196"/>
    <w:rsid w:val="00CE530D"/>
    <w:rsid w:val="00CE614A"/>
    <w:rsid w:val="00CE6387"/>
    <w:rsid w:val="00CE63B1"/>
    <w:rsid w:val="00CE66D4"/>
    <w:rsid w:val="00CE68F8"/>
    <w:rsid w:val="00CE699A"/>
    <w:rsid w:val="00CE69EB"/>
    <w:rsid w:val="00CE6C28"/>
    <w:rsid w:val="00CE6C47"/>
    <w:rsid w:val="00CE6CAE"/>
    <w:rsid w:val="00CE72A4"/>
    <w:rsid w:val="00CE7B3E"/>
    <w:rsid w:val="00CE7B67"/>
    <w:rsid w:val="00CF01D6"/>
    <w:rsid w:val="00CF01D8"/>
    <w:rsid w:val="00CF0281"/>
    <w:rsid w:val="00CF0680"/>
    <w:rsid w:val="00CF0DF9"/>
    <w:rsid w:val="00CF0F92"/>
    <w:rsid w:val="00CF187D"/>
    <w:rsid w:val="00CF224F"/>
    <w:rsid w:val="00CF28EA"/>
    <w:rsid w:val="00CF2B23"/>
    <w:rsid w:val="00CF3141"/>
    <w:rsid w:val="00CF3378"/>
    <w:rsid w:val="00CF3714"/>
    <w:rsid w:val="00CF37D0"/>
    <w:rsid w:val="00CF40EF"/>
    <w:rsid w:val="00CF47BC"/>
    <w:rsid w:val="00CF4B00"/>
    <w:rsid w:val="00CF5C7A"/>
    <w:rsid w:val="00CF5DA4"/>
    <w:rsid w:val="00CF5FEC"/>
    <w:rsid w:val="00CF656D"/>
    <w:rsid w:val="00CF6A2E"/>
    <w:rsid w:val="00CF6D3E"/>
    <w:rsid w:val="00CF7547"/>
    <w:rsid w:val="00CF78BB"/>
    <w:rsid w:val="00CF78E8"/>
    <w:rsid w:val="00CF7996"/>
    <w:rsid w:val="00D0059B"/>
    <w:rsid w:val="00D00DCB"/>
    <w:rsid w:val="00D00F58"/>
    <w:rsid w:val="00D00F6F"/>
    <w:rsid w:val="00D00FC7"/>
    <w:rsid w:val="00D010D1"/>
    <w:rsid w:val="00D0111D"/>
    <w:rsid w:val="00D018BC"/>
    <w:rsid w:val="00D01D81"/>
    <w:rsid w:val="00D0200C"/>
    <w:rsid w:val="00D02156"/>
    <w:rsid w:val="00D0257D"/>
    <w:rsid w:val="00D032B8"/>
    <w:rsid w:val="00D0391A"/>
    <w:rsid w:val="00D03AB7"/>
    <w:rsid w:val="00D03CB1"/>
    <w:rsid w:val="00D0400F"/>
    <w:rsid w:val="00D0491C"/>
    <w:rsid w:val="00D04A2D"/>
    <w:rsid w:val="00D04B7B"/>
    <w:rsid w:val="00D04FA2"/>
    <w:rsid w:val="00D05052"/>
    <w:rsid w:val="00D050A2"/>
    <w:rsid w:val="00D058B0"/>
    <w:rsid w:val="00D058D8"/>
    <w:rsid w:val="00D05B93"/>
    <w:rsid w:val="00D05C42"/>
    <w:rsid w:val="00D05D91"/>
    <w:rsid w:val="00D063AC"/>
    <w:rsid w:val="00D06573"/>
    <w:rsid w:val="00D06782"/>
    <w:rsid w:val="00D0699F"/>
    <w:rsid w:val="00D06BBC"/>
    <w:rsid w:val="00D06DF9"/>
    <w:rsid w:val="00D072C5"/>
    <w:rsid w:val="00D07392"/>
    <w:rsid w:val="00D073BE"/>
    <w:rsid w:val="00D0752F"/>
    <w:rsid w:val="00D07580"/>
    <w:rsid w:val="00D0773B"/>
    <w:rsid w:val="00D07A1E"/>
    <w:rsid w:val="00D10838"/>
    <w:rsid w:val="00D1099F"/>
    <w:rsid w:val="00D11055"/>
    <w:rsid w:val="00D110DF"/>
    <w:rsid w:val="00D110F3"/>
    <w:rsid w:val="00D111B3"/>
    <w:rsid w:val="00D11A6F"/>
    <w:rsid w:val="00D11D9E"/>
    <w:rsid w:val="00D121E9"/>
    <w:rsid w:val="00D12353"/>
    <w:rsid w:val="00D12946"/>
    <w:rsid w:val="00D12A96"/>
    <w:rsid w:val="00D12E05"/>
    <w:rsid w:val="00D12F77"/>
    <w:rsid w:val="00D1328B"/>
    <w:rsid w:val="00D134E0"/>
    <w:rsid w:val="00D13B14"/>
    <w:rsid w:val="00D13FBF"/>
    <w:rsid w:val="00D14016"/>
    <w:rsid w:val="00D143FA"/>
    <w:rsid w:val="00D14589"/>
    <w:rsid w:val="00D145AB"/>
    <w:rsid w:val="00D146D5"/>
    <w:rsid w:val="00D14B9E"/>
    <w:rsid w:val="00D14C6B"/>
    <w:rsid w:val="00D14D22"/>
    <w:rsid w:val="00D14F3C"/>
    <w:rsid w:val="00D15046"/>
    <w:rsid w:val="00D152B9"/>
    <w:rsid w:val="00D154EA"/>
    <w:rsid w:val="00D15513"/>
    <w:rsid w:val="00D157E3"/>
    <w:rsid w:val="00D159C0"/>
    <w:rsid w:val="00D15A41"/>
    <w:rsid w:val="00D15DA7"/>
    <w:rsid w:val="00D15FE7"/>
    <w:rsid w:val="00D1627E"/>
    <w:rsid w:val="00D165FF"/>
    <w:rsid w:val="00D16DFF"/>
    <w:rsid w:val="00D16ED1"/>
    <w:rsid w:val="00D17328"/>
    <w:rsid w:val="00D174EE"/>
    <w:rsid w:val="00D177DF"/>
    <w:rsid w:val="00D17BB0"/>
    <w:rsid w:val="00D2009A"/>
    <w:rsid w:val="00D2049D"/>
    <w:rsid w:val="00D20544"/>
    <w:rsid w:val="00D20D44"/>
    <w:rsid w:val="00D2134C"/>
    <w:rsid w:val="00D2136E"/>
    <w:rsid w:val="00D21636"/>
    <w:rsid w:val="00D2178A"/>
    <w:rsid w:val="00D219E4"/>
    <w:rsid w:val="00D21BAF"/>
    <w:rsid w:val="00D221A2"/>
    <w:rsid w:val="00D22790"/>
    <w:rsid w:val="00D22EB3"/>
    <w:rsid w:val="00D22F33"/>
    <w:rsid w:val="00D231B4"/>
    <w:rsid w:val="00D23212"/>
    <w:rsid w:val="00D23331"/>
    <w:rsid w:val="00D23539"/>
    <w:rsid w:val="00D236D8"/>
    <w:rsid w:val="00D23B2C"/>
    <w:rsid w:val="00D241C9"/>
    <w:rsid w:val="00D246D8"/>
    <w:rsid w:val="00D248D8"/>
    <w:rsid w:val="00D24E4D"/>
    <w:rsid w:val="00D24EA0"/>
    <w:rsid w:val="00D25199"/>
    <w:rsid w:val="00D256F3"/>
    <w:rsid w:val="00D25794"/>
    <w:rsid w:val="00D26178"/>
    <w:rsid w:val="00D26345"/>
    <w:rsid w:val="00D264A3"/>
    <w:rsid w:val="00D2659B"/>
    <w:rsid w:val="00D267C2"/>
    <w:rsid w:val="00D26AC3"/>
    <w:rsid w:val="00D26E09"/>
    <w:rsid w:val="00D26F40"/>
    <w:rsid w:val="00D270D5"/>
    <w:rsid w:val="00D27349"/>
    <w:rsid w:val="00D27404"/>
    <w:rsid w:val="00D276FE"/>
    <w:rsid w:val="00D277FE"/>
    <w:rsid w:val="00D30322"/>
    <w:rsid w:val="00D306EB"/>
    <w:rsid w:val="00D308E2"/>
    <w:rsid w:val="00D30D6B"/>
    <w:rsid w:val="00D3142C"/>
    <w:rsid w:val="00D3184D"/>
    <w:rsid w:val="00D31D3E"/>
    <w:rsid w:val="00D31FA1"/>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46"/>
    <w:rsid w:val="00D35D54"/>
    <w:rsid w:val="00D35E7E"/>
    <w:rsid w:val="00D3621A"/>
    <w:rsid w:val="00D36367"/>
    <w:rsid w:val="00D36A90"/>
    <w:rsid w:val="00D36C00"/>
    <w:rsid w:val="00D379D5"/>
    <w:rsid w:val="00D37B6C"/>
    <w:rsid w:val="00D400C0"/>
    <w:rsid w:val="00D402FD"/>
    <w:rsid w:val="00D4083D"/>
    <w:rsid w:val="00D40C5E"/>
    <w:rsid w:val="00D40FF3"/>
    <w:rsid w:val="00D411D0"/>
    <w:rsid w:val="00D4162D"/>
    <w:rsid w:val="00D41813"/>
    <w:rsid w:val="00D41923"/>
    <w:rsid w:val="00D428F4"/>
    <w:rsid w:val="00D42D1B"/>
    <w:rsid w:val="00D431A5"/>
    <w:rsid w:val="00D43C7E"/>
    <w:rsid w:val="00D43F88"/>
    <w:rsid w:val="00D4410B"/>
    <w:rsid w:val="00D442C3"/>
    <w:rsid w:val="00D4441B"/>
    <w:rsid w:val="00D4490F"/>
    <w:rsid w:val="00D44964"/>
    <w:rsid w:val="00D44A7F"/>
    <w:rsid w:val="00D44A96"/>
    <w:rsid w:val="00D44EDA"/>
    <w:rsid w:val="00D45283"/>
    <w:rsid w:val="00D45AD6"/>
    <w:rsid w:val="00D45B3A"/>
    <w:rsid w:val="00D45DF3"/>
    <w:rsid w:val="00D460A5"/>
    <w:rsid w:val="00D46703"/>
    <w:rsid w:val="00D4674B"/>
    <w:rsid w:val="00D467EB"/>
    <w:rsid w:val="00D4714A"/>
    <w:rsid w:val="00D476C9"/>
    <w:rsid w:val="00D476CD"/>
    <w:rsid w:val="00D4794A"/>
    <w:rsid w:val="00D5059A"/>
    <w:rsid w:val="00D50941"/>
    <w:rsid w:val="00D50A30"/>
    <w:rsid w:val="00D50E4F"/>
    <w:rsid w:val="00D517B8"/>
    <w:rsid w:val="00D51A11"/>
    <w:rsid w:val="00D51E1C"/>
    <w:rsid w:val="00D5202F"/>
    <w:rsid w:val="00D52508"/>
    <w:rsid w:val="00D52AED"/>
    <w:rsid w:val="00D52CE8"/>
    <w:rsid w:val="00D53000"/>
    <w:rsid w:val="00D53192"/>
    <w:rsid w:val="00D53A60"/>
    <w:rsid w:val="00D53DC4"/>
    <w:rsid w:val="00D543E7"/>
    <w:rsid w:val="00D5451F"/>
    <w:rsid w:val="00D5494B"/>
    <w:rsid w:val="00D54B6B"/>
    <w:rsid w:val="00D54C20"/>
    <w:rsid w:val="00D54DFC"/>
    <w:rsid w:val="00D55081"/>
    <w:rsid w:val="00D55550"/>
    <w:rsid w:val="00D55732"/>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2EBA"/>
    <w:rsid w:val="00D636D8"/>
    <w:rsid w:val="00D638D3"/>
    <w:rsid w:val="00D639C4"/>
    <w:rsid w:val="00D63B35"/>
    <w:rsid w:val="00D63DAC"/>
    <w:rsid w:val="00D64002"/>
    <w:rsid w:val="00D6428F"/>
    <w:rsid w:val="00D642E9"/>
    <w:rsid w:val="00D6431A"/>
    <w:rsid w:val="00D64638"/>
    <w:rsid w:val="00D646AD"/>
    <w:rsid w:val="00D64956"/>
    <w:rsid w:val="00D64F51"/>
    <w:rsid w:val="00D64FBD"/>
    <w:rsid w:val="00D65104"/>
    <w:rsid w:val="00D65C30"/>
    <w:rsid w:val="00D65C9A"/>
    <w:rsid w:val="00D65DD1"/>
    <w:rsid w:val="00D662C5"/>
    <w:rsid w:val="00D66797"/>
    <w:rsid w:val="00D667FB"/>
    <w:rsid w:val="00D673D4"/>
    <w:rsid w:val="00D678A1"/>
    <w:rsid w:val="00D67910"/>
    <w:rsid w:val="00D67AA0"/>
    <w:rsid w:val="00D67B66"/>
    <w:rsid w:val="00D67BF3"/>
    <w:rsid w:val="00D67E7F"/>
    <w:rsid w:val="00D7005B"/>
    <w:rsid w:val="00D70291"/>
    <w:rsid w:val="00D7045F"/>
    <w:rsid w:val="00D70468"/>
    <w:rsid w:val="00D70B4F"/>
    <w:rsid w:val="00D70B73"/>
    <w:rsid w:val="00D7125E"/>
    <w:rsid w:val="00D718AA"/>
    <w:rsid w:val="00D71D6E"/>
    <w:rsid w:val="00D720E9"/>
    <w:rsid w:val="00D72609"/>
    <w:rsid w:val="00D72F59"/>
    <w:rsid w:val="00D72F95"/>
    <w:rsid w:val="00D73298"/>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235"/>
    <w:rsid w:val="00D764EC"/>
    <w:rsid w:val="00D76B2D"/>
    <w:rsid w:val="00D76C89"/>
    <w:rsid w:val="00D76D40"/>
    <w:rsid w:val="00D76FC5"/>
    <w:rsid w:val="00D77136"/>
    <w:rsid w:val="00D77246"/>
    <w:rsid w:val="00D773AF"/>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BD"/>
    <w:rsid w:val="00D842C1"/>
    <w:rsid w:val="00D8437F"/>
    <w:rsid w:val="00D843AC"/>
    <w:rsid w:val="00D846C2"/>
    <w:rsid w:val="00D84DE2"/>
    <w:rsid w:val="00D84E09"/>
    <w:rsid w:val="00D85041"/>
    <w:rsid w:val="00D8597D"/>
    <w:rsid w:val="00D86326"/>
    <w:rsid w:val="00D8638F"/>
    <w:rsid w:val="00D866E4"/>
    <w:rsid w:val="00D86CCD"/>
    <w:rsid w:val="00D86FAE"/>
    <w:rsid w:val="00D871C9"/>
    <w:rsid w:val="00D8785A"/>
    <w:rsid w:val="00D878FC"/>
    <w:rsid w:val="00D87C6A"/>
    <w:rsid w:val="00D87F6B"/>
    <w:rsid w:val="00D90284"/>
    <w:rsid w:val="00D9079B"/>
    <w:rsid w:val="00D90986"/>
    <w:rsid w:val="00D90B8F"/>
    <w:rsid w:val="00D90D90"/>
    <w:rsid w:val="00D910C6"/>
    <w:rsid w:val="00D91726"/>
    <w:rsid w:val="00D917B6"/>
    <w:rsid w:val="00D918FE"/>
    <w:rsid w:val="00D91BE5"/>
    <w:rsid w:val="00D92060"/>
    <w:rsid w:val="00D929EB"/>
    <w:rsid w:val="00D92F3B"/>
    <w:rsid w:val="00D93ABD"/>
    <w:rsid w:val="00D93BDB"/>
    <w:rsid w:val="00D93E21"/>
    <w:rsid w:val="00D9428B"/>
    <w:rsid w:val="00D94557"/>
    <w:rsid w:val="00D94573"/>
    <w:rsid w:val="00D9471C"/>
    <w:rsid w:val="00D94D31"/>
    <w:rsid w:val="00D94D51"/>
    <w:rsid w:val="00D94FBF"/>
    <w:rsid w:val="00D95A39"/>
    <w:rsid w:val="00D95E4F"/>
    <w:rsid w:val="00D95E63"/>
    <w:rsid w:val="00D95FEC"/>
    <w:rsid w:val="00D960EA"/>
    <w:rsid w:val="00D96432"/>
    <w:rsid w:val="00D96551"/>
    <w:rsid w:val="00D96621"/>
    <w:rsid w:val="00D966A7"/>
    <w:rsid w:val="00D966CF"/>
    <w:rsid w:val="00D968B7"/>
    <w:rsid w:val="00D96D99"/>
    <w:rsid w:val="00D9787E"/>
    <w:rsid w:val="00D97A3D"/>
    <w:rsid w:val="00D97E9D"/>
    <w:rsid w:val="00DA0109"/>
    <w:rsid w:val="00DA080D"/>
    <w:rsid w:val="00DA0854"/>
    <w:rsid w:val="00DA0C60"/>
    <w:rsid w:val="00DA0E5F"/>
    <w:rsid w:val="00DA12B1"/>
    <w:rsid w:val="00DA15A7"/>
    <w:rsid w:val="00DA1649"/>
    <w:rsid w:val="00DA1A6C"/>
    <w:rsid w:val="00DA1E9F"/>
    <w:rsid w:val="00DA1ED9"/>
    <w:rsid w:val="00DA23BE"/>
    <w:rsid w:val="00DA23D8"/>
    <w:rsid w:val="00DA28A6"/>
    <w:rsid w:val="00DA2E16"/>
    <w:rsid w:val="00DA35BA"/>
    <w:rsid w:val="00DA3FB2"/>
    <w:rsid w:val="00DA4367"/>
    <w:rsid w:val="00DA4695"/>
    <w:rsid w:val="00DA4985"/>
    <w:rsid w:val="00DA4E7B"/>
    <w:rsid w:val="00DA5118"/>
    <w:rsid w:val="00DA5137"/>
    <w:rsid w:val="00DA526F"/>
    <w:rsid w:val="00DA5613"/>
    <w:rsid w:val="00DA64DE"/>
    <w:rsid w:val="00DA69A2"/>
    <w:rsid w:val="00DA6D45"/>
    <w:rsid w:val="00DA6DF1"/>
    <w:rsid w:val="00DA6ECE"/>
    <w:rsid w:val="00DA6F88"/>
    <w:rsid w:val="00DA6FA4"/>
    <w:rsid w:val="00DA71D6"/>
    <w:rsid w:val="00DA7404"/>
    <w:rsid w:val="00DA749C"/>
    <w:rsid w:val="00DA787B"/>
    <w:rsid w:val="00DA78F4"/>
    <w:rsid w:val="00DA792B"/>
    <w:rsid w:val="00DA797C"/>
    <w:rsid w:val="00DA7B95"/>
    <w:rsid w:val="00DA7F56"/>
    <w:rsid w:val="00DB044A"/>
    <w:rsid w:val="00DB07D7"/>
    <w:rsid w:val="00DB098E"/>
    <w:rsid w:val="00DB0A93"/>
    <w:rsid w:val="00DB0AFA"/>
    <w:rsid w:val="00DB0B38"/>
    <w:rsid w:val="00DB0EF1"/>
    <w:rsid w:val="00DB1A86"/>
    <w:rsid w:val="00DB20CE"/>
    <w:rsid w:val="00DB268E"/>
    <w:rsid w:val="00DB284A"/>
    <w:rsid w:val="00DB2C46"/>
    <w:rsid w:val="00DB2F07"/>
    <w:rsid w:val="00DB366A"/>
    <w:rsid w:val="00DB382F"/>
    <w:rsid w:val="00DB3832"/>
    <w:rsid w:val="00DB39BC"/>
    <w:rsid w:val="00DB3AE3"/>
    <w:rsid w:val="00DB3D22"/>
    <w:rsid w:val="00DB40F1"/>
    <w:rsid w:val="00DB4203"/>
    <w:rsid w:val="00DB43EC"/>
    <w:rsid w:val="00DB4462"/>
    <w:rsid w:val="00DB47A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1233"/>
    <w:rsid w:val="00DC1328"/>
    <w:rsid w:val="00DC165E"/>
    <w:rsid w:val="00DC18C8"/>
    <w:rsid w:val="00DC1962"/>
    <w:rsid w:val="00DC1D94"/>
    <w:rsid w:val="00DC1F1F"/>
    <w:rsid w:val="00DC1F88"/>
    <w:rsid w:val="00DC20B0"/>
    <w:rsid w:val="00DC2E0B"/>
    <w:rsid w:val="00DC3100"/>
    <w:rsid w:val="00DC4A00"/>
    <w:rsid w:val="00DC5663"/>
    <w:rsid w:val="00DC5854"/>
    <w:rsid w:val="00DC5E26"/>
    <w:rsid w:val="00DC632B"/>
    <w:rsid w:val="00DC6395"/>
    <w:rsid w:val="00DC676A"/>
    <w:rsid w:val="00DC6B5D"/>
    <w:rsid w:val="00DC6C21"/>
    <w:rsid w:val="00DC6D69"/>
    <w:rsid w:val="00DC6DB7"/>
    <w:rsid w:val="00DC6E19"/>
    <w:rsid w:val="00DC7422"/>
    <w:rsid w:val="00DC74D5"/>
    <w:rsid w:val="00DC778F"/>
    <w:rsid w:val="00DC790F"/>
    <w:rsid w:val="00DC7A18"/>
    <w:rsid w:val="00DD03D7"/>
    <w:rsid w:val="00DD08C9"/>
    <w:rsid w:val="00DD101E"/>
    <w:rsid w:val="00DD1810"/>
    <w:rsid w:val="00DD1843"/>
    <w:rsid w:val="00DD2167"/>
    <w:rsid w:val="00DD21DE"/>
    <w:rsid w:val="00DD225D"/>
    <w:rsid w:val="00DD238F"/>
    <w:rsid w:val="00DD27AE"/>
    <w:rsid w:val="00DD2876"/>
    <w:rsid w:val="00DD2A89"/>
    <w:rsid w:val="00DD2D1C"/>
    <w:rsid w:val="00DD2D53"/>
    <w:rsid w:val="00DD2ED5"/>
    <w:rsid w:val="00DD3832"/>
    <w:rsid w:val="00DD3D5B"/>
    <w:rsid w:val="00DD4190"/>
    <w:rsid w:val="00DD4459"/>
    <w:rsid w:val="00DD449B"/>
    <w:rsid w:val="00DD44C5"/>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333"/>
    <w:rsid w:val="00DE0682"/>
    <w:rsid w:val="00DE06AB"/>
    <w:rsid w:val="00DE0897"/>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0F2"/>
    <w:rsid w:val="00DE6414"/>
    <w:rsid w:val="00DE7044"/>
    <w:rsid w:val="00DE7539"/>
    <w:rsid w:val="00DE7B14"/>
    <w:rsid w:val="00DE7D21"/>
    <w:rsid w:val="00DF0114"/>
    <w:rsid w:val="00DF0C11"/>
    <w:rsid w:val="00DF0DE0"/>
    <w:rsid w:val="00DF106F"/>
    <w:rsid w:val="00DF129D"/>
    <w:rsid w:val="00DF12B8"/>
    <w:rsid w:val="00DF143C"/>
    <w:rsid w:val="00DF1658"/>
    <w:rsid w:val="00DF17E2"/>
    <w:rsid w:val="00DF18ED"/>
    <w:rsid w:val="00DF1972"/>
    <w:rsid w:val="00DF1FC2"/>
    <w:rsid w:val="00DF240D"/>
    <w:rsid w:val="00DF241D"/>
    <w:rsid w:val="00DF24C6"/>
    <w:rsid w:val="00DF2831"/>
    <w:rsid w:val="00DF3197"/>
    <w:rsid w:val="00DF33B2"/>
    <w:rsid w:val="00DF3849"/>
    <w:rsid w:val="00DF38B2"/>
    <w:rsid w:val="00DF3BAA"/>
    <w:rsid w:val="00DF3E94"/>
    <w:rsid w:val="00DF4311"/>
    <w:rsid w:val="00DF438E"/>
    <w:rsid w:val="00DF47BA"/>
    <w:rsid w:val="00DF48B4"/>
    <w:rsid w:val="00DF4B39"/>
    <w:rsid w:val="00DF4C79"/>
    <w:rsid w:val="00DF4ECE"/>
    <w:rsid w:val="00DF4F2E"/>
    <w:rsid w:val="00DF50A3"/>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2D6"/>
    <w:rsid w:val="00E02523"/>
    <w:rsid w:val="00E02A46"/>
    <w:rsid w:val="00E02A95"/>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234"/>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70"/>
    <w:rsid w:val="00E07CB5"/>
    <w:rsid w:val="00E07D80"/>
    <w:rsid w:val="00E07F59"/>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70B"/>
    <w:rsid w:val="00E13775"/>
    <w:rsid w:val="00E139FD"/>
    <w:rsid w:val="00E14069"/>
    <w:rsid w:val="00E14DC4"/>
    <w:rsid w:val="00E1511D"/>
    <w:rsid w:val="00E151D7"/>
    <w:rsid w:val="00E152B7"/>
    <w:rsid w:val="00E15539"/>
    <w:rsid w:val="00E15878"/>
    <w:rsid w:val="00E15B56"/>
    <w:rsid w:val="00E15EAE"/>
    <w:rsid w:val="00E164AC"/>
    <w:rsid w:val="00E16606"/>
    <w:rsid w:val="00E1661C"/>
    <w:rsid w:val="00E16ABD"/>
    <w:rsid w:val="00E16E00"/>
    <w:rsid w:val="00E16F47"/>
    <w:rsid w:val="00E16FAB"/>
    <w:rsid w:val="00E20198"/>
    <w:rsid w:val="00E205CC"/>
    <w:rsid w:val="00E20B8F"/>
    <w:rsid w:val="00E21765"/>
    <w:rsid w:val="00E2180E"/>
    <w:rsid w:val="00E21E20"/>
    <w:rsid w:val="00E2242A"/>
    <w:rsid w:val="00E228CF"/>
    <w:rsid w:val="00E22BF9"/>
    <w:rsid w:val="00E23385"/>
    <w:rsid w:val="00E238DD"/>
    <w:rsid w:val="00E23C6C"/>
    <w:rsid w:val="00E23D6F"/>
    <w:rsid w:val="00E2439E"/>
    <w:rsid w:val="00E24574"/>
    <w:rsid w:val="00E24DCE"/>
    <w:rsid w:val="00E24F66"/>
    <w:rsid w:val="00E24FC0"/>
    <w:rsid w:val="00E254C0"/>
    <w:rsid w:val="00E257A6"/>
    <w:rsid w:val="00E25D05"/>
    <w:rsid w:val="00E25DFD"/>
    <w:rsid w:val="00E25E31"/>
    <w:rsid w:val="00E26202"/>
    <w:rsid w:val="00E264DD"/>
    <w:rsid w:val="00E26758"/>
    <w:rsid w:val="00E26EEE"/>
    <w:rsid w:val="00E26F80"/>
    <w:rsid w:val="00E27294"/>
    <w:rsid w:val="00E27465"/>
    <w:rsid w:val="00E27541"/>
    <w:rsid w:val="00E3001D"/>
    <w:rsid w:val="00E30746"/>
    <w:rsid w:val="00E316E4"/>
    <w:rsid w:val="00E3193A"/>
    <w:rsid w:val="00E31D16"/>
    <w:rsid w:val="00E31EFB"/>
    <w:rsid w:val="00E3234F"/>
    <w:rsid w:val="00E3240E"/>
    <w:rsid w:val="00E3267A"/>
    <w:rsid w:val="00E33322"/>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740"/>
    <w:rsid w:val="00E3595A"/>
    <w:rsid w:val="00E35CD7"/>
    <w:rsid w:val="00E362D6"/>
    <w:rsid w:val="00E36599"/>
    <w:rsid w:val="00E36825"/>
    <w:rsid w:val="00E36C71"/>
    <w:rsid w:val="00E36ED9"/>
    <w:rsid w:val="00E36F62"/>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618"/>
    <w:rsid w:val="00E42865"/>
    <w:rsid w:val="00E42943"/>
    <w:rsid w:val="00E42E17"/>
    <w:rsid w:val="00E42F4C"/>
    <w:rsid w:val="00E433DD"/>
    <w:rsid w:val="00E4381E"/>
    <w:rsid w:val="00E43A53"/>
    <w:rsid w:val="00E43AD7"/>
    <w:rsid w:val="00E43BCF"/>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E8A"/>
    <w:rsid w:val="00E47992"/>
    <w:rsid w:val="00E47C15"/>
    <w:rsid w:val="00E47D8D"/>
    <w:rsid w:val="00E47DC8"/>
    <w:rsid w:val="00E50248"/>
    <w:rsid w:val="00E506FD"/>
    <w:rsid w:val="00E50724"/>
    <w:rsid w:val="00E50CA6"/>
    <w:rsid w:val="00E50CDB"/>
    <w:rsid w:val="00E51626"/>
    <w:rsid w:val="00E51918"/>
    <w:rsid w:val="00E519A8"/>
    <w:rsid w:val="00E52013"/>
    <w:rsid w:val="00E5246F"/>
    <w:rsid w:val="00E52852"/>
    <w:rsid w:val="00E528C9"/>
    <w:rsid w:val="00E52A1B"/>
    <w:rsid w:val="00E52D9C"/>
    <w:rsid w:val="00E52F27"/>
    <w:rsid w:val="00E52F59"/>
    <w:rsid w:val="00E52FD2"/>
    <w:rsid w:val="00E53087"/>
    <w:rsid w:val="00E53508"/>
    <w:rsid w:val="00E536BE"/>
    <w:rsid w:val="00E536EC"/>
    <w:rsid w:val="00E53844"/>
    <w:rsid w:val="00E53B1E"/>
    <w:rsid w:val="00E53C6D"/>
    <w:rsid w:val="00E54C7E"/>
    <w:rsid w:val="00E55053"/>
    <w:rsid w:val="00E55055"/>
    <w:rsid w:val="00E5522E"/>
    <w:rsid w:val="00E5561D"/>
    <w:rsid w:val="00E55872"/>
    <w:rsid w:val="00E55BA7"/>
    <w:rsid w:val="00E55C16"/>
    <w:rsid w:val="00E55D78"/>
    <w:rsid w:val="00E55E97"/>
    <w:rsid w:val="00E56005"/>
    <w:rsid w:val="00E56733"/>
    <w:rsid w:val="00E56B28"/>
    <w:rsid w:val="00E56F94"/>
    <w:rsid w:val="00E5705B"/>
    <w:rsid w:val="00E5713C"/>
    <w:rsid w:val="00E5777E"/>
    <w:rsid w:val="00E57A0A"/>
    <w:rsid w:val="00E57A73"/>
    <w:rsid w:val="00E57BE8"/>
    <w:rsid w:val="00E57E33"/>
    <w:rsid w:val="00E60296"/>
    <w:rsid w:val="00E602E0"/>
    <w:rsid w:val="00E60A50"/>
    <w:rsid w:val="00E610D9"/>
    <w:rsid w:val="00E61378"/>
    <w:rsid w:val="00E616E3"/>
    <w:rsid w:val="00E618B1"/>
    <w:rsid w:val="00E61A13"/>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4DAC"/>
    <w:rsid w:val="00E64DF3"/>
    <w:rsid w:val="00E651F9"/>
    <w:rsid w:val="00E653B1"/>
    <w:rsid w:val="00E657CC"/>
    <w:rsid w:val="00E65B14"/>
    <w:rsid w:val="00E65C1A"/>
    <w:rsid w:val="00E66474"/>
    <w:rsid w:val="00E67163"/>
    <w:rsid w:val="00E67195"/>
    <w:rsid w:val="00E6733A"/>
    <w:rsid w:val="00E6763B"/>
    <w:rsid w:val="00E67F09"/>
    <w:rsid w:val="00E70026"/>
    <w:rsid w:val="00E70097"/>
    <w:rsid w:val="00E7025F"/>
    <w:rsid w:val="00E706D8"/>
    <w:rsid w:val="00E70721"/>
    <w:rsid w:val="00E70729"/>
    <w:rsid w:val="00E707A6"/>
    <w:rsid w:val="00E707DC"/>
    <w:rsid w:val="00E70812"/>
    <w:rsid w:val="00E70C1E"/>
    <w:rsid w:val="00E70DE7"/>
    <w:rsid w:val="00E70EF1"/>
    <w:rsid w:val="00E711EF"/>
    <w:rsid w:val="00E71406"/>
    <w:rsid w:val="00E71421"/>
    <w:rsid w:val="00E715CC"/>
    <w:rsid w:val="00E7164F"/>
    <w:rsid w:val="00E719BB"/>
    <w:rsid w:val="00E71A04"/>
    <w:rsid w:val="00E71EAB"/>
    <w:rsid w:val="00E72515"/>
    <w:rsid w:val="00E725FC"/>
    <w:rsid w:val="00E72737"/>
    <w:rsid w:val="00E729AB"/>
    <w:rsid w:val="00E72BD7"/>
    <w:rsid w:val="00E72D9D"/>
    <w:rsid w:val="00E73111"/>
    <w:rsid w:val="00E73151"/>
    <w:rsid w:val="00E7364F"/>
    <w:rsid w:val="00E736CE"/>
    <w:rsid w:val="00E7379A"/>
    <w:rsid w:val="00E73A88"/>
    <w:rsid w:val="00E741F3"/>
    <w:rsid w:val="00E7420A"/>
    <w:rsid w:val="00E7420F"/>
    <w:rsid w:val="00E74649"/>
    <w:rsid w:val="00E747F0"/>
    <w:rsid w:val="00E74AC7"/>
    <w:rsid w:val="00E74E8F"/>
    <w:rsid w:val="00E75013"/>
    <w:rsid w:val="00E75028"/>
    <w:rsid w:val="00E75241"/>
    <w:rsid w:val="00E75461"/>
    <w:rsid w:val="00E756F1"/>
    <w:rsid w:val="00E75E99"/>
    <w:rsid w:val="00E76184"/>
    <w:rsid w:val="00E76259"/>
    <w:rsid w:val="00E763D1"/>
    <w:rsid w:val="00E764E7"/>
    <w:rsid w:val="00E767C0"/>
    <w:rsid w:val="00E768F3"/>
    <w:rsid w:val="00E769DC"/>
    <w:rsid w:val="00E76D9E"/>
    <w:rsid w:val="00E7702B"/>
    <w:rsid w:val="00E770A6"/>
    <w:rsid w:val="00E7727D"/>
    <w:rsid w:val="00E774D6"/>
    <w:rsid w:val="00E77A1C"/>
    <w:rsid w:val="00E803E2"/>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A9D"/>
    <w:rsid w:val="00E84BA5"/>
    <w:rsid w:val="00E84FEE"/>
    <w:rsid w:val="00E8536B"/>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0BDF"/>
    <w:rsid w:val="00E91775"/>
    <w:rsid w:val="00E917B0"/>
    <w:rsid w:val="00E91F10"/>
    <w:rsid w:val="00E91F95"/>
    <w:rsid w:val="00E92322"/>
    <w:rsid w:val="00E923D4"/>
    <w:rsid w:val="00E92A83"/>
    <w:rsid w:val="00E93491"/>
    <w:rsid w:val="00E936C8"/>
    <w:rsid w:val="00E93886"/>
    <w:rsid w:val="00E93B10"/>
    <w:rsid w:val="00E947A7"/>
    <w:rsid w:val="00E94B71"/>
    <w:rsid w:val="00E94F36"/>
    <w:rsid w:val="00E956A3"/>
    <w:rsid w:val="00E95759"/>
    <w:rsid w:val="00E95B0B"/>
    <w:rsid w:val="00E95C16"/>
    <w:rsid w:val="00E96564"/>
    <w:rsid w:val="00E966BA"/>
    <w:rsid w:val="00E9681A"/>
    <w:rsid w:val="00E96B79"/>
    <w:rsid w:val="00E97200"/>
    <w:rsid w:val="00E976A5"/>
    <w:rsid w:val="00E97726"/>
    <w:rsid w:val="00E97754"/>
    <w:rsid w:val="00E97807"/>
    <w:rsid w:val="00E97829"/>
    <w:rsid w:val="00E978AF"/>
    <w:rsid w:val="00E97973"/>
    <w:rsid w:val="00E97CA1"/>
    <w:rsid w:val="00EA04C0"/>
    <w:rsid w:val="00EA0709"/>
    <w:rsid w:val="00EA0D19"/>
    <w:rsid w:val="00EA134A"/>
    <w:rsid w:val="00EA22F1"/>
    <w:rsid w:val="00EA2715"/>
    <w:rsid w:val="00EA2804"/>
    <w:rsid w:val="00EA283D"/>
    <w:rsid w:val="00EA2880"/>
    <w:rsid w:val="00EA2FC5"/>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D0E"/>
    <w:rsid w:val="00EA7E94"/>
    <w:rsid w:val="00EB01B7"/>
    <w:rsid w:val="00EB0298"/>
    <w:rsid w:val="00EB0D21"/>
    <w:rsid w:val="00EB0D6D"/>
    <w:rsid w:val="00EB1149"/>
    <w:rsid w:val="00EB1543"/>
    <w:rsid w:val="00EB1813"/>
    <w:rsid w:val="00EB1AD9"/>
    <w:rsid w:val="00EB1CED"/>
    <w:rsid w:val="00EB1D9C"/>
    <w:rsid w:val="00EB2276"/>
    <w:rsid w:val="00EB27FF"/>
    <w:rsid w:val="00EB28E0"/>
    <w:rsid w:val="00EB2EDE"/>
    <w:rsid w:val="00EB3199"/>
    <w:rsid w:val="00EB3275"/>
    <w:rsid w:val="00EB32BA"/>
    <w:rsid w:val="00EB390A"/>
    <w:rsid w:val="00EB3933"/>
    <w:rsid w:val="00EB454E"/>
    <w:rsid w:val="00EB4825"/>
    <w:rsid w:val="00EB4908"/>
    <w:rsid w:val="00EB4A1F"/>
    <w:rsid w:val="00EB4C07"/>
    <w:rsid w:val="00EB5404"/>
    <w:rsid w:val="00EB5B03"/>
    <w:rsid w:val="00EB5E1B"/>
    <w:rsid w:val="00EB60CC"/>
    <w:rsid w:val="00EB61CC"/>
    <w:rsid w:val="00EB64CF"/>
    <w:rsid w:val="00EB6B0B"/>
    <w:rsid w:val="00EB6D5B"/>
    <w:rsid w:val="00EB711E"/>
    <w:rsid w:val="00EB71C5"/>
    <w:rsid w:val="00EB71E3"/>
    <w:rsid w:val="00EB73C9"/>
    <w:rsid w:val="00EB74FF"/>
    <w:rsid w:val="00EB7ADF"/>
    <w:rsid w:val="00EB7B99"/>
    <w:rsid w:val="00EB7BF0"/>
    <w:rsid w:val="00EB7C6F"/>
    <w:rsid w:val="00EC0069"/>
    <w:rsid w:val="00EC04DE"/>
    <w:rsid w:val="00EC0AD5"/>
    <w:rsid w:val="00EC0C58"/>
    <w:rsid w:val="00EC0DFC"/>
    <w:rsid w:val="00EC0F1A"/>
    <w:rsid w:val="00EC0FC0"/>
    <w:rsid w:val="00EC1248"/>
    <w:rsid w:val="00EC16BB"/>
    <w:rsid w:val="00EC1AAE"/>
    <w:rsid w:val="00EC29F3"/>
    <w:rsid w:val="00EC2BBC"/>
    <w:rsid w:val="00EC2E62"/>
    <w:rsid w:val="00EC3463"/>
    <w:rsid w:val="00EC34BA"/>
    <w:rsid w:val="00EC36F2"/>
    <w:rsid w:val="00EC37E0"/>
    <w:rsid w:val="00EC3838"/>
    <w:rsid w:val="00EC3963"/>
    <w:rsid w:val="00EC3993"/>
    <w:rsid w:val="00EC3AAA"/>
    <w:rsid w:val="00EC3AF8"/>
    <w:rsid w:val="00EC3FA9"/>
    <w:rsid w:val="00EC420A"/>
    <w:rsid w:val="00EC4B4B"/>
    <w:rsid w:val="00EC4C17"/>
    <w:rsid w:val="00EC5831"/>
    <w:rsid w:val="00EC595E"/>
    <w:rsid w:val="00EC5CC0"/>
    <w:rsid w:val="00EC5D80"/>
    <w:rsid w:val="00EC5E93"/>
    <w:rsid w:val="00EC64A2"/>
    <w:rsid w:val="00EC6695"/>
    <w:rsid w:val="00EC73BA"/>
    <w:rsid w:val="00EC79F9"/>
    <w:rsid w:val="00EC7D95"/>
    <w:rsid w:val="00ED0093"/>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E84"/>
    <w:rsid w:val="00ED357C"/>
    <w:rsid w:val="00ED3677"/>
    <w:rsid w:val="00ED3A56"/>
    <w:rsid w:val="00ED4008"/>
    <w:rsid w:val="00ED4473"/>
    <w:rsid w:val="00ED4598"/>
    <w:rsid w:val="00ED4B0D"/>
    <w:rsid w:val="00ED52C0"/>
    <w:rsid w:val="00ED54F4"/>
    <w:rsid w:val="00ED59E2"/>
    <w:rsid w:val="00ED5ADD"/>
    <w:rsid w:val="00ED5E5C"/>
    <w:rsid w:val="00ED60DA"/>
    <w:rsid w:val="00ED64EE"/>
    <w:rsid w:val="00ED6B35"/>
    <w:rsid w:val="00ED6C78"/>
    <w:rsid w:val="00ED6CE5"/>
    <w:rsid w:val="00ED708F"/>
    <w:rsid w:val="00ED7250"/>
    <w:rsid w:val="00ED768E"/>
    <w:rsid w:val="00ED77A8"/>
    <w:rsid w:val="00ED78C4"/>
    <w:rsid w:val="00ED7F30"/>
    <w:rsid w:val="00EE0089"/>
    <w:rsid w:val="00EE02AB"/>
    <w:rsid w:val="00EE04D6"/>
    <w:rsid w:val="00EE09D7"/>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1B1"/>
    <w:rsid w:val="00EE4992"/>
    <w:rsid w:val="00EE4FE1"/>
    <w:rsid w:val="00EE5AE2"/>
    <w:rsid w:val="00EE5FE3"/>
    <w:rsid w:val="00EE61F9"/>
    <w:rsid w:val="00EE67B1"/>
    <w:rsid w:val="00EE6BFF"/>
    <w:rsid w:val="00EE6E49"/>
    <w:rsid w:val="00EE6F60"/>
    <w:rsid w:val="00EE6FED"/>
    <w:rsid w:val="00EE7003"/>
    <w:rsid w:val="00EE7381"/>
    <w:rsid w:val="00EE7709"/>
    <w:rsid w:val="00EE77D8"/>
    <w:rsid w:val="00EE780F"/>
    <w:rsid w:val="00EE7E68"/>
    <w:rsid w:val="00EF00F7"/>
    <w:rsid w:val="00EF0437"/>
    <w:rsid w:val="00EF0A21"/>
    <w:rsid w:val="00EF0C5A"/>
    <w:rsid w:val="00EF1299"/>
    <w:rsid w:val="00EF1697"/>
    <w:rsid w:val="00EF185D"/>
    <w:rsid w:val="00EF1BCE"/>
    <w:rsid w:val="00EF2C55"/>
    <w:rsid w:val="00EF376C"/>
    <w:rsid w:val="00EF3C89"/>
    <w:rsid w:val="00EF3D0C"/>
    <w:rsid w:val="00EF475A"/>
    <w:rsid w:val="00EF4BC7"/>
    <w:rsid w:val="00EF4F84"/>
    <w:rsid w:val="00EF51E9"/>
    <w:rsid w:val="00EF53F4"/>
    <w:rsid w:val="00EF54AA"/>
    <w:rsid w:val="00EF55A3"/>
    <w:rsid w:val="00EF5666"/>
    <w:rsid w:val="00EF603D"/>
    <w:rsid w:val="00EF647C"/>
    <w:rsid w:val="00EF6937"/>
    <w:rsid w:val="00EF696B"/>
    <w:rsid w:val="00EF6B1A"/>
    <w:rsid w:val="00EF6DD0"/>
    <w:rsid w:val="00EF71E9"/>
    <w:rsid w:val="00EF7318"/>
    <w:rsid w:val="00EF7408"/>
    <w:rsid w:val="00EF7469"/>
    <w:rsid w:val="00EF7B81"/>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2EE"/>
    <w:rsid w:val="00F02402"/>
    <w:rsid w:val="00F02CB4"/>
    <w:rsid w:val="00F0360E"/>
    <w:rsid w:val="00F036BB"/>
    <w:rsid w:val="00F03719"/>
    <w:rsid w:val="00F03AA3"/>
    <w:rsid w:val="00F03C70"/>
    <w:rsid w:val="00F0484B"/>
    <w:rsid w:val="00F048CB"/>
    <w:rsid w:val="00F04955"/>
    <w:rsid w:val="00F04BC6"/>
    <w:rsid w:val="00F04BCB"/>
    <w:rsid w:val="00F0501F"/>
    <w:rsid w:val="00F054FE"/>
    <w:rsid w:val="00F05812"/>
    <w:rsid w:val="00F05974"/>
    <w:rsid w:val="00F05BC1"/>
    <w:rsid w:val="00F064EC"/>
    <w:rsid w:val="00F0691C"/>
    <w:rsid w:val="00F06B0D"/>
    <w:rsid w:val="00F06D16"/>
    <w:rsid w:val="00F06D67"/>
    <w:rsid w:val="00F06FC7"/>
    <w:rsid w:val="00F073B4"/>
    <w:rsid w:val="00F07639"/>
    <w:rsid w:val="00F07A8D"/>
    <w:rsid w:val="00F07D40"/>
    <w:rsid w:val="00F07ED4"/>
    <w:rsid w:val="00F10652"/>
    <w:rsid w:val="00F10BC1"/>
    <w:rsid w:val="00F10F23"/>
    <w:rsid w:val="00F10F89"/>
    <w:rsid w:val="00F11594"/>
    <w:rsid w:val="00F11C42"/>
    <w:rsid w:val="00F11CDB"/>
    <w:rsid w:val="00F11F39"/>
    <w:rsid w:val="00F1277B"/>
    <w:rsid w:val="00F1282C"/>
    <w:rsid w:val="00F12BD7"/>
    <w:rsid w:val="00F12F7E"/>
    <w:rsid w:val="00F1301D"/>
    <w:rsid w:val="00F13038"/>
    <w:rsid w:val="00F13452"/>
    <w:rsid w:val="00F134A8"/>
    <w:rsid w:val="00F137E2"/>
    <w:rsid w:val="00F13A5A"/>
    <w:rsid w:val="00F13E8C"/>
    <w:rsid w:val="00F142A2"/>
    <w:rsid w:val="00F143B7"/>
    <w:rsid w:val="00F14728"/>
    <w:rsid w:val="00F1476C"/>
    <w:rsid w:val="00F14A09"/>
    <w:rsid w:val="00F14A24"/>
    <w:rsid w:val="00F14DA3"/>
    <w:rsid w:val="00F14E6C"/>
    <w:rsid w:val="00F15199"/>
    <w:rsid w:val="00F15287"/>
    <w:rsid w:val="00F15373"/>
    <w:rsid w:val="00F15A9A"/>
    <w:rsid w:val="00F15D0C"/>
    <w:rsid w:val="00F15DDE"/>
    <w:rsid w:val="00F15E32"/>
    <w:rsid w:val="00F16022"/>
    <w:rsid w:val="00F16651"/>
    <w:rsid w:val="00F16B2A"/>
    <w:rsid w:val="00F16CBF"/>
    <w:rsid w:val="00F2013E"/>
    <w:rsid w:val="00F20313"/>
    <w:rsid w:val="00F210A0"/>
    <w:rsid w:val="00F2136F"/>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62"/>
    <w:rsid w:val="00F254FC"/>
    <w:rsid w:val="00F2592D"/>
    <w:rsid w:val="00F259B1"/>
    <w:rsid w:val="00F25A40"/>
    <w:rsid w:val="00F25C71"/>
    <w:rsid w:val="00F25D14"/>
    <w:rsid w:val="00F25E57"/>
    <w:rsid w:val="00F25EAF"/>
    <w:rsid w:val="00F2658D"/>
    <w:rsid w:val="00F26604"/>
    <w:rsid w:val="00F269DA"/>
    <w:rsid w:val="00F27109"/>
    <w:rsid w:val="00F27170"/>
    <w:rsid w:val="00F272C5"/>
    <w:rsid w:val="00F278A5"/>
    <w:rsid w:val="00F27D1E"/>
    <w:rsid w:val="00F30010"/>
    <w:rsid w:val="00F3021E"/>
    <w:rsid w:val="00F3039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B9B"/>
    <w:rsid w:val="00F34CAF"/>
    <w:rsid w:val="00F34E71"/>
    <w:rsid w:val="00F34F18"/>
    <w:rsid w:val="00F350CC"/>
    <w:rsid w:val="00F35196"/>
    <w:rsid w:val="00F35577"/>
    <w:rsid w:val="00F356E4"/>
    <w:rsid w:val="00F35913"/>
    <w:rsid w:val="00F35C69"/>
    <w:rsid w:val="00F35F22"/>
    <w:rsid w:val="00F36264"/>
    <w:rsid w:val="00F3652A"/>
    <w:rsid w:val="00F3658B"/>
    <w:rsid w:val="00F368D7"/>
    <w:rsid w:val="00F36BDE"/>
    <w:rsid w:val="00F36F95"/>
    <w:rsid w:val="00F373E2"/>
    <w:rsid w:val="00F374DF"/>
    <w:rsid w:val="00F377D9"/>
    <w:rsid w:val="00F37EBF"/>
    <w:rsid w:val="00F40224"/>
    <w:rsid w:val="00F40635"/>
    <w:rsid w:val="00F407B7"/>
    <w:rsid w:val="00F409BA"/>
    <w:rsid w:val="00F40A4D"/>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1EB"/>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10D4"/>
    <w:rsid w:val="00F510F9"/>
    <w:rsid w:val="00F51177"/>
    <w:rsid w:val="00F513F0"/>
    <w:rsid w:val="00F518BD"/>
    <w:rsid w:val="00F51AAC"/>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9A6"/>
    <w:rsid w:val="00F55BF0"/>
    <w:rsid w:val="00F55C0E"/>
    <w:rsid w:val="00F55E87"/>
    <w:rsid w:val="00F55FD9"/>
    <w:rsid w:val="00F56333"/>
    <w:rsid w:val="00F563DC"/>
    <w:rsid w:val="00F56A58"/>
    <w:rsid w:val="00F57330"/>
    <w:rsid w:val="00F57522"/>
    <w:rsid w:val="00F5772C"/>
    <w:rsid w:val="00F57A40"/>
    <w:rsid w:val="00F57B20"/>
    <w:rsid w:val="00F57BF5"/>
    <w:rsid w:val="00F57ECC"/>
    <w:rsid w:val="00F57F6A"/>
    <w:rsid w:val="00F60564"/>
    <w:rsid w:val="00F6088C"/>
    <w:rsid w:val="00F60931"/>
    <w:rsid w:val="00F60A7D"/>
    <w:rsid w:val="00F60C89"/>
    <w:rsid w:val="00F60E13"/>
    <w:rsid w:val="00F60F13"/>
    <w:rsid w:val="00F614F2"/>
    <w:rsid w:val="00F61B31"/>
    <w:rsid w:val="00F61EC0"/>
    <w:rsid w:val="00F61FE5"/>
    <w:rsid w:val="00F622AA"/>
    <w:rsid w:val="00F6238A"/>
    <w:rsid w:val="00F63006"/>
    <w:rsid w:val="00F6320D"/>
    <w:rsid w:val="00F63241"/>
    <w:rsid w:val="00F634EE"/>
    <w:rsid w:val="00F63543"/>
    <w:rsid w:val="00F636DD"/>
    <w:rsid w:val="00F637C6"/>
    <w:rsid w:val="00F63D52"/>
    <w:rsid w:val="00F63E00"/>
    <w:rsid w:val="00F640D2"/>
    <w:rsid w:val="00F64251"/>
    <w:rsid w:val="00F64434"/>
    <w:rsid w:val="00F646C8"/>
    <w:rsid w:val="00F64752"/>
    <w:rsid w:val="00F648C3"/>
    <w:rsid w:val="00F6494E"/>
    <w:rsid w:val="00F64BD3"/>
    <w:rsid w:val="00F64C01"/>
    <w:rsid w:val="00F6531B"/>
    <w:rsid w:val="00F65821"/>
    <w:rsid w:val="00F66455"/>
    <w:rsid w:val="00F666A9"/>
    <w:rsid w:val="00F666BA"/>
    <w:rsid w:val="00F66BD6"/>
    <w:rsid w:val="00F66DDC"/>
    <w:rsid w:val="00F66F8F"/>
    <w:rsid w:val="00F67131"/>
    <w:rsid w:val="00F67164"/>
    <w:rsid w:val="00F672F4"/>
    <w:rsid w:val="00F67627"/>
    <w:rsid w:val="00F67FEA"/>
    <w:rsid w:val="00F71732"/>
    <w:rsid w:val="00F71891"/>
    <w:rsid w:val="00F72357"/>
    <w:rsid w:val="00F7271F"/>
    <w:rsid w:val="00F72BFC"/>
    <w:rsid w:val="00F73191"/>
    <w:rsid w:val="00F73271"/>
    <w:rsid w:val="00F738C3"/>
    <w:rsid w:val="00F73A8C"/>
    <w:rsid w:val="00F742A4"/>
    <w:rsid w:val="00F74652"/>
    <w:rsid w:val="00F74AC6"/>
    <w:rsid w:val="00F74C4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B7E"/>
    <w:rsid w:val="00F85EC4"/>
    <w:rsid w:val="00F861CA"/>
    <w:rsid w:val="00F861CE"/>
    <w:rsid w:val="00F861E0"/>
    <w:rsid w:val="00F867D2"/>
    <w:rsid w:val="00F86ABD"/>
    <w:rsid w:val="00F86F79"/>
    <w:rsid w:val="00F870E8"/>
    <w:rsid w:val="00F87CF9"/>
    <w:rsid w:val="00F9002B"/>
    <w:rsid w:val="00F90078"/>
    <w:rsid w:val="00F90137"/>
    <w:rsid w:val="00F909A3"/>
    <w:rsid w:val="00F90A28"/>
    <w:rsid w:val="00F90EFD"/>
    <w:rsid w:val="00F90F8E"/>
    <w:rsid w:val="00F91223"/>
    <w:rsid w:val="00F91DA8"/>
    <w:rsid w:val="00F92058"/>
    <w:rsid w:val="00F9229C"/>
    <w:rsid w:val="00F9275D"/>
    <w:rsid w:val="00F92DBB"/>
    <w:rsid w:val="00F92FC7"/>
    <w:rsid w:val="00F934EE"/>
    <w:rsid w:val="00F93557"/>
    <w:rsid w:val="00F936E3"/>
    <w:rsid w:val="00F9385B"/>
    <w:rsid w:val="00F93886"/>
    <w:rsid w:val="00F93939"/>
    <w:rsid w:val="00F9395E"/>
    <w:rsid w:val="00F93F13"/>
    <w:rsid w:val="00F93F8B"/>
    <w:rsid w:val="00F94057"/>
    <w:rsid w:val="00F9433B"/>
    <w:rsid w:val="00F94714"/>
    <w:rsid w:val="00F949B1"/>
    <w:rsid w:val="00F94C0B"/>
    <w:rsid w:val="00F94DE6"/>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B22"/>
    <w:rsid w:val="00FA0C44"/>
    <w:rsid w:val="00FA1304"/>
    <w:rsid w:val="00FA1AC1"/>
    <w:rsid w:val="00FA20D5"/>
    <w:rsid w:val="00FA218E"/>
    <w:rsid w:val="00FA23AF"/>
    <w:rsid w:val="00FA3356"/>
    <w:rsid w:val="00FA36CF"/>
    <w:rsid w:val="00FA3858"/>
    <w:rsid w:val="00FA4100"/>
    <w:rsid w:val="00FA4107"/>
    <w:rsid w:val="00FA41E3"/>
    <w:rsid w:val="00FA49A1"/>
    <w:rsid w:val="00FA4B01"/>
    <w:rsid w:val="00FA4E50"/>
    <w:rsid w:val="00FA51F2"/>
    <w:rsid w:val="00FA5581"/>
    <w:rsid w:val="00FA565E"/>
    <w:rsid w:val="00FA62C0"/>
    <w:rsid w:val="00FA65BF"/>
    <w:rsid w:val="00FA6BA9"/>
    <w:rsid w:val="00FA6C40"/>
    <w:rsid w:val="00FA7355"/>
    <w:rsid w:val="00FA7DE2"/>
    <w:rsid w:val="00FB00ED"/>
    <w:rsid w:val="00FB017E"/>
    <w:rsid w:val="00FB01FD"/>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55CC"/>
    <w:rsid w:val="00FB591E"/>
    <w:rsid w:val="00FB6407"/>
    <w:rsid w:val="00FB67BE"/>
    <w:rsid w:val="00FB6B60"/>
    <w:rsid w:val="00FB7165"/>
    <w:rsid w:val="00FB7364"/>
    <w:rsid w:val="00FB73FD"/>
    <w:rsid w:val="00FB753A"/>
    <w:rsid w:val="00FB78B0"/>
    <w:rsid w:val="00FB79B9"/>
    <w:rsid w:val="00FB7B6C"/>
    <w:rsid w:val="00FB7D25"/>
    <w:rsid w:val="00FC04F4"/>
    <w:rsid w:val="00FC06E9"/>
    <w:rsid w:val="00FC091E"/>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6F4E"/>
    <w:rsid w:val="00FC7526"/>
    <w:rsid w:val="00FC7B42"/>
    <w:rsid w:val="00FC7DE1"/>
    <w:rsid w:val="00FC7E23"/>
    <w:rsid w:val="00FD01D9"/>
    <w:rsid w:val="00FD0813"/>
    <w:rsid w:val="00FD15CB"/>
    <w:rsid w:val="00FD2038"/>
    <w:rsid w:val="00FD2719"/>
    <w:rsid w:val="00FD29DA"/>
    <w:rsid w:val="00FD2ED6"/>
    <w:rsid w:val="00FD32BA"/>
    <w:rsid w:val="00FD32C4"/>
    <w:rsid w:val="00FD36EA"/>
    <w:rsid w:val="00FD3C36"/>
    <w:rsid w:val="00FD4560"/>
    <w:rsid w:val="00FD4B58"/>
    <w:rsid w:val="00FD51FA"/>
    <w:rsid w:val="00FD5721"/>
    <w:rsid w:val="00FD57CA"/>
    <w:rsid w:val="00FD584A"/>
    <w:rsid w:val="00FD5F8C"/>
    <w:rsid w:val="00FD6243"/>
    <w:rsid w:val="00FD673D"/>
    <w:rsid w:val="00FD67E3"/>
    <w:rsid w:val="00FD6D13"/>
    <w:rsid w:val="00FD6F67"/>
    <w:rsid w:val="00FD7172"/>
    <w:rsid w:val="00FD747E"/>
    <w:rsid w:val="00FD767E"/>
    <w:rsid w:val="00FD7708"/>
    <w:rsid w:val="00FD7B73"/>
    <w:rsid w:val="00FD7D86"/>
    <w:rsid w:val="00FE0452"/>
    <w:rsid w:val="00FE064E"/>
    <w:rsid w:val="00FE101E"/>
    <w:rsid w:val="00FE126D"/>
    <w:rsid w:val="00FE17C9"/>
    <w:rsid w:val="00FE206E"/>
    <w:rsid w:val="00FE26D1"/>
    <w:rsid w:val="00FE27C4"/>
    <w:rsid w:val="00FE2A27"/>
    <w:rsid w:val="00FE2DA3"/>
    <w:rsid w:val="00FE3076"/>
    <w:rsid w:val="00FE3125"/>
    <w:rsid w:val="00FE3A74"/>
    <w:rsid w:val="00FE3D9E"/>
    <w:rsid w:val="00FE3E92"/>
    <w:rsid w:val="00FE4536"/>
    <w:rsid w:val="00FE4DB8"/>
    <w:rsid w:val="00FE4E32"/>
    <w:rsid w:val="00FE54A2"/>
    <w:rsid w:val="00FE5856"/>
    <w:rsid w:val="00FE58FD"/>
    <w:rsid w:val="00FE5E1B"/>
    <w:rsid w:val="00FE5E65"/>
    <w:rsid w:val="00FE5F13"/>
    <w:rsid w:val="00FE61DA"/>
    <w:rsid w:val="00FE62D2"/>
    <w:rsid w:val="00FE6703"/>
    <w:rsid w:val="00FE6AD0"/>
    <w:rsid w:val="00FE6B27"/>
    <w:rsid w:val="00FE6FBD"/>
    <w:rsid w:val="00FE6FD0"/>
    <w:rsid w:val="00FE7241"/>
    <w:rsid w:val="00FE7532"/>
    <w:rsid w:val="00FE793A"/>
    <w:rsid w:val="00FE7ADB"/>
    <w:rsid w:val="00FE7C7F"/>
    <w:rsid w:val="00FE7CE8"/>
    <w:rsid w:val="00FE7D08"/>
    <w:rsid w:val="00FE7D65"/>
    <w:rsid w:val="00FE7E09"/>
    <w:rsid w:val="00FF0195"/>
    <w:rsid w:val="00FF035A"/>
    <w:rsid w:val="00FF06B2"/>
    <w:rsid w:val="00FF06B8"/>
    <w:rsid w:val="00FF0716"/>
    <w:rsid w:val="00FF0809"/>
    <w:rsid w:val="00FF0C2B"/>
    <w:rsid w:val="00FF0E58"/>
    <w:rsid w:val="00FF119D"/>
    <w:rsid w:val="00FF130E"/>
    <w:rsid w:val="00FF15EC"/>
    <w:rsid w:val="00FF164F"/>
    <w:rsid w:val="00FF2143"/>
    <w:rsid w:val="00FF2284"/>
    <w:rsid w:val="00FF23D6"/>
    <w:rsid w:val="00FF2778"/>
    <w:rsid w:val="00FF2980"/>
    <w:rsid w:val="00FF2AD0"/>
    <w:rsid w:val="00FF2EEE"/>
    <w:rsid w:val="00FF3173"/>
    <w:rsid w:val="00FF3378"/>
    <w:rsid w:val="00FF3430"/>
    <w:rsid w:val="00FF36E3"/>
    <w:rsid w:val="00FF3C26"/>
    <w:rsid w:val="00FF3CF6"/>
    <w:rsid w:val="00FF430D"/>
    <w:rsid w:val="00FF4684"/>
    <w:rsid w:val="00FF4937"/>
    <w:rsid w:val="00FF4EDD"/>
    <w:rsid w:val="00FF5604"/>
    <w:rsid w:val="00FF5761"/>
    <w:rsid w:val="00FF5797"/>
    <w:rsid w:val="00FF5EBE"/>
    <w:rsid w:val="00FF611F"/>
    <w:rsid w:val="00FF64D7"/>
    <w:rsid w:val="00FF680F"/>
    <w:rsid w:val="00FF6848"/>
    <w:rsid w:val="00FF6B8F"/>
    <w:rsid w:val="00FF6C9C"/>
    <w:rsid w:val="00FF6CA9"/>
    <w:rsid w:val="00FF743D"/>
    <w:rsid w:val="00FF74A9"/>
    <w:rsid w:val="00FF74B8"/>
    <w:rsid w:val="00FF74C6"/>
    <w:rsid w:val="00FF7647"/>
    <w:rsid w:val="00FF7C8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F5691AD"/>
  <w15:chartTrackingRefBased/>
  <w15:docId w15:val="{1A29F0A5-08C4-4F07-8578-C177B818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tabs>
        <w:tab w:val="num" w:pos="1026"/>
      </w:tabs>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tabs>
        <w:tab w:val="clear" w:pos="954"/>
        <w:tab w:val="num" w:pos="864"/>
      </w:tabs>
      <w:ind w:left="864"/>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uiPriority w:val="99"/>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qFormat/>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Style1">
    <w:name w:val="Style1"/>
    <w:basedOn w:val="Heading3"/>
    <w:link w:val="Style1Char"/>
    <w:qFormat/>
    <w:rsid w:val="00457694"/>
  </w:style>
  <w:style w:type="character" w:customStyle="1" w:styleId="Style1Char">
    <w:name w:val="Style1 Char"/>
    <w:basedOn w:val="Heading3Char"/>
    <w:link w:val="Style1"/>
    <w:rsid w:val="00457694"/>
    <w:rPr>
      <w:rFonts w:ascii="Arial" w:hAnsi="Arial"/>
      <w:sz w:val="28"/>
      <w:szCs w:val="28"/>
      <w:lang w:val="en-GB" w:eastAsia="zh-CN"/>
    </w:rPr>
  </w:style>
  <w:style w:type="character" w:customStyle="1" w:styleId="WW8Num26z1">
    <w:name w:val="WW8Num26z1"/>
    <w:rsid w:val="00A10DA9"/>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59921529">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62702748">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726948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temporary\RAN3\RAN3%20May%2021\outcome\Inbox\R3-212981.zip"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74755-743E-4700-BD8B-2FA087DAC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5</Pages>
  <Words>1475</Words>
  <Characters>8411</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QC-3</cp:lastModifiedBy>
  <cp:revision>3</cp:revision>
  <cp:lastPrinted>2016-09-19T16:11:00Z</cp:lastPrinted>
  <dcterms:created xsi:type="dcterms:W3CDTF">2021-07-29T18:51:00Z</dcterms:created>
  <dcterms:modified xsi:type="dcterms:W3CDTF">2021-08-04T21:05:00Z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